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EDE6" w14:textId="77777777" w:rsidR="009244FB" w:rsidRDefault="009244FB" w:rsidP="00701673">
      <w:pPr>
        <w:pBdr>
          <w:top w:val="single" w:sz="24" w:space="1" w:color="31849B"/>
          <w:left w:val="single" w:sz="24" w:space="4" w:color="31849B"/>
          <w:bottom w:val="single" w:sz="24" w:space="1" w:color="31849B"/>
          <w:right w:val="single" w:sz="24" w:space="4" w:color="31849B"/>
        </w:pBdr>
        <w:jc w:val="center"/>
        <w:rPr>
          <w:b/>
          <w:color w:val="31849B"/>
          <w:sz w:val="36"/>
          <w:szCs w:val="36"/>
        </w:rPr>
      </w:pPr>
    </w:p>
    <w:p w14:paraId="37873B1B" w14:textId="3DBE16D0" w:rsidR="00701673" w:rsidRDefault="00701673" w:rsidP="00701673">
      <w:pPr>
        <w:pBdr>
          <w:top w:val="single" w:sz="24" w:space="1" w:color="31849B"/>
          <w:left w:val="single" w:sz="24" w:space="4" w:color="31849B"/>
          <w:bottom w:val="single" w:sz="24" w:space="1" w:color="31849B"/>
          <w:right w:val="single" w:sz="24" w:space="4" w:color="31849B"/>
        </w:pBdr>
        <w:jc w:val="center"/>
        <w:rPr>
          <w:b/>
          <w:color w:val="000000" w:themeColor="text1"/>
          <w:sz w:val="36"/>
          <w:szCs w:val="36"/>
          <w:u w:val="single"/>
        </w:rPr>
      </w:pPr>
      <w:r>
        <w:rPr>
          <w:b/>
          <w:color w:val="000000" w:themeColor="text1"/>
          <w:sz w:val="36"/>
          <w:szCs w:val="36"/>
          <w:u w:val="single"/>
        </w:rPr>
        <w:t xml:space="preserve">Bournemouth, Christchurch and Poole and Dorset  </w:t>
      </w:r>
      <w:r w:rsidR="00F21168">
        <w:rPr>
          <w:b/>
          <w:color w:val="000000" w:themeColor="text1"/>
          <w:sz w:val="36"/>
          <w:szCs w:val="36"/>
          <w:u w:val="single"/>
        </w:rPr>
        <w:t>Safeguarding Adults Boards</w:t>
      </w:r>
    </w:p>
    <w:p w14:paraId="59F35492" w14:textId="5B834344" w:rsidR="00701673" w:rsidRDefault="00F7270E" w:rsidP="00701673">
      <w:pPr>
        <w:pBdr>
          <w:top w:val="single" w:sz="24" w:space="1" w:color="31849B"/>
          <w:left w:val="single" w:sz="24" w:space="4" w:color="31849B"/>
          <w:bottom w:val="single" w:sz="24" w:space="1" w:color="31849B"/>
          <w:right w:val="single" w:sz="24" w:space="4" w:color="31849B"/>
        </w:pBdr>
        <w:jc w:val="center"/>
        <w:rPr>
          <w:b/>
          <w:sz w:val="36"/>
          <w:szCs w:val="36"/>
          <w:u w:val="single"/>
        </w:rPr>
      </w:pPr>
      <w:r>
        <w:rPr>
          <w:b/>
          <w:sz w:val="36"/>
          <w:szCs w:val="36"/>
          <w:u w:val="single"/>
        </w:rPr>
        <w:t>Multi-Agency</w:t>
      </w:r>
      <w:r w:rsidR="00701673">
        <w:rPr>
          <w:b/>
          <w:sz w:val="36"/>
          <w:szCs w:val="36"/>
          <w:u w:val="single"/>
        </w:rPr>
        <w:t xml:space="preserve"> Risk Management  </w:t>
      </w:r>
    </w:p>
    <w:p w14:paraId="6700561B" w14:textId="721BB037" w:rsidR="00701673" w:rsidRDefault="007D7D19" w:rsidP="00701673">
      <w:pPr>
        <w:pBdr>
          <w:top w:val="single" w:sz="24" w:space="1" w:color="31849B"/>
          <w:left w:val="single" w:sz="24" w:space="4" w:color="31849B"/>
          <w:bottom w:val="single" w:sz="24" w:space="1" w:color="31849B"/>
          <w:right w:val="single" w:sz="24" w:space="4" w:color="31849B"/>
        </w:pBdr>
        <w:jc w:val="center"/>
        <w:rPr>
          <w:b/>
          <w:sz w:val="28"/>
          <w:szCs w:val="28"/>
          <w:u w:val="single"/>
        </w:rPr>
      </w:pPr>
      <w:r>
        <w:rPr>
          <w:b/>
          <w:sz w:val="36"/>
          <w:szCs w:val="36"/>
          <w:u w:val="single"/>
        </w:rPr>
        <w:t xml:space="preserve">Principles and </w:t>
      </w:r>
      <w:r w:rsidR="00701673">
        <w:rPr>
          <w:b/>
          <w:sz w:val="36"/>
          <w:szCs w:val="36"/>
          <w:u w:val="single"/>
        </w:rPr>
        <w:t xml:space="preserve">Guidance </w:t>
      </w:r>
    </w:p>
    <w:p w14:paraId="12F42752" w14:textId="77777777" w:rsidR="00701673" w:rsidRDefault="00701673" w:rsidP="00701673">
      <w:pPr>
        <w:pBdr>
          <w:top w:val="single" w:sz="24" w:space="1" w:color="31849B"/>
          <w:left w:val="single" w:sz="24" w:space="4" w:color="31849B"/>
          <w:bottom w:val="single" w:sz="24" w:space="1" w:color="31849B"/>
          <w:right w:val="single" w:sz="24" w:space="4" w:color="31849B"/>
        </w:pBdr>
        <w:jc w:val="center"/>
        <w:rPr>
          <w:b/>
          <w:color w:val="31849B"/>
          <w:sz w:val="40"/>
          <w:szCs w:val="40"/>
        </w:rPr>
      </w:pPr>
    </w:p>
    <w:p w14:paraId="3B9542A4" w14:textId="77777777" w:rsidR="00701673" w:rsidRDefault="00701673" w:rsidP="00701673"/>
    <w:p w14:paraId="6E7121C6" w14:textId="299701B6" w:rsidR="009244FB" w:rsidRDefault="009244FB" w:rsidP="000D4131">
      <w:pPr>
        <w:pStyle w:val="Title"/>
        <w:pBdr>
          <w:bottom w:val="single" w:sz="8" w:space="1" w:color="4472C4" w:themeColor="accent1"/>
        </w:pBdr>
        <w:spacing w:line="360" w:lineRule="auto"/>
        <w:rPr>
          <w:sz w:val="28"/>
          <w:szCs w:val="28"/>
        </w:rPr>
      </w:pPr>
      <w:r>
        <w:rPr>
          <w:noProof/>
        </w:rPr>
        <w:drawing>
          <wp:inline distT="0" distB="0" distL="0" distR="0" wp14:anchorId="21295D44" wp14:editId="6666CAD6">
            <wp:extent cx="5731510" cy="1854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854200"/>
                    </a:xfrm>
                    <a:prstGeom prst="rect">
                      <a:avLst/>
                    </a:prstGeom>
                  </pic:spPr>
                </pic:pic>
              </a:graphicData>
            </a:graphic>
          </wp:inline>
        </w:drawing>
      </w:r>
    </w:p>
    <w:p w14:paraId="6CCE1207" w14:textId="10806507" w:rsidR="00E06D43" w:rsidRDefault="00701673" w:rsidP="000D4131">
      <w:pPr>
        <w:pStyle w:val="Title"/>
        <w:pBdr>
          <w:bottom w:val="single" w:sz="8" w:space="1" w:color="4472C4" w:themeColor="accent1"/>
        </w:pBdr>
        <w:spacing w:line="360" w:lineRule="auto"/>
        <w:rPr>
          <w:rFonts w:ascii="Arial" w:hAnsi="Arial" w:cs="Arial"/>
          <w:b/>
          <w:color w:val="auto"/>
          <w:sz w:val="28"/>
          <w:szCs w:val="28"/>
        </w:rPr>
      </w:pPr>
      <w:r w:rsidRPr="009244FB">
        <w:br w:type="page"/>
      </w:r>
    </w:p>
    <w:sdt>
      <w:sdtPr>
        <w:rPr>
          <w:rFonts w:ascii="Arial" w:eastAsiaTheme="minorHAnsi" w:hAnsi="Arial" w:cs="Arial"/>
          <w:color w:val="auto"/>
          <w:sz w:val="24"/>
          <w:szCs w:val="24"/>
          <w:lang w:val="en-GB"/>
        </w:rPr>
        <w:id w:val="1879589672"/>
        <w:docPartObj>
          <w:docPartGallery w:val="Table of Contents"/>
          <w:docPartUnique/>
        </w:docPartObj>
      </w:sdtPr>
      <w:sdtEndPr>
        <w:rPr>
          <w:b/>
          <w:bCs/>
          <w:noProof/>
        </w:rPr>
      </w:sdtEndPr>
      <w:sdtContent>
        <w:p w14:paraId="38969566" w14:textId="75577A87" w:rsidR="00E06D43" w:rsidRPr="00E06D43" w:rsidRDefault="00E06D43">
          <w:pPr>
            <w:pStyle w:val="TOCHeading"/>
            <w:rPr>
              <w:rFonts w:ascii="Arial" w:hAnsi="Arial" w:cs="Arial"/>
            </w:rPr>
          </w:pPr>
          <w:r w:rsidRPr="00E06D43">
            <w:rPr>
              <w:rFonts w:ascii="Arial" w:hAnsi="Arial" w:cs="Arial"/>
            </w:rPr>
            <w:t>Contents</w:t>
          </w:r>
        </w:p>
        <w:p w14:paraId="317F9DF0" w14:textId="1212D56C" w:rsidR="00DA46EE" w:rsidRDefault="00E06D43">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7814921" w:history="1">
            <w:r w:rsidR="00DA46EE" w:rsidRPr="00C06FD2">
              <w:rPr>
                <w:rStyle w:val="Hyperlink"/>
                <w:noProof/>
              </w:rPr>
              <w:t>Introduction</w:t>
            </w:r>
            <w:r w:rsidR="00DA46EE">
              <w:rPr>
                <w:noProof/>
                <w:webHidden/>
              </w:rPr>
              <w:tab/>
            </w:r>
            <w:r w:rsidR="00DA46EE">
              <w:rPr>
                <w:noProof/>
                <w:webHidden/>
              </w:rPr>
              <w:fldChar w:fldCharType="begin"/>
            </w:r>
            <w:r w:rsidR="00DA46EE">
              <w:rPr>
                <w:noProof/>
                <w:webHidden/>
              </w:rPr>
              <w:instrText xml:space="preserve"> PAGEREF _Toc87814921 \h </w:instrText>
            </w:r>
            <w:r w:rsidR="00DA46EE">
              <w:rPr>
                <w:noProof/>
                <w:webHidden/>
              </w:rPr>
            </w:r>
            <w:r w:rsidR="00DA46EE">
              <w:rPr>
                <w:noProof/>
                <w:webHidden/>
              </w:rPr>
              <w:fldChar w:fldCharType="separate"/>
            </w:r>
            <w:r w:rsidR="00DA46EE">
              <w:rPr>
                <w:noProof/>
                <w:webHidden/>
              </w:rPr>
              <w:t>3</w:t>
            </w:r>
            <w:r w:rsidR="00DA46EE">
              <w:rPr>
                <w:noProof/>
                <w:webHidden/>
              </w:rPr>
              <w:fldChar w:fldCharType="end"/>
            </w:r>
          </w:hyperlink>
        </w:p>
        <w:p w14:paraId="07DACA39" w14:textId="27590913" w:rsidR="00DA46EE" w:rsidRDefault="00DA46EE">
          <w:pPr>
            <w:pStyle w:val="TOC1"/>
            <w:tabs>
              <w:tab w:val="right" w:leader="dot" w:pos="9016"/>
            </w:tabs>
            <w:rPr>
              <w:rFonts w:asciiTheme="minorHAnsi" w:eastAsiaTheme="minorEastAsia" w:hAnsiTheme="minorHAnsi" w:cstheme="minorBidi"/>
              <w:noProof/>
              <w:sz w:val="22"/>
              <w:szCs w:val="22"/>
              <w:lang w:eastAsia="en-GB"/>
            </w:rPr>
          </w:pPr>
          <w:hyperlink w:anchor="_Toc87814922" w:history="1">
            <w:r w:rsidRPr="00C06FD2">
              <w:rPr>
                <w:rStyle w:val="Hyperlink"/>
                <w:noProof/>
              </w:rPr>
              <w:t>Definition and criteria</w:t>
            </w:r>
            <w:r>
              <w:rPr>
                <w:noProof/>
                <w:webHidden/>
              </w:rPr>
              <w:tab/>
            </w:r>
            <w:r>
              <w:rPr>
                <w:noProof/>
                <w:webHidden/>
              </w:rPr>
              <w:fldChar w:fldCharType="begin"/>
            </w:r>
            <w:r>
              <w:rPr>
                <w:noProof/>
                <w:webHidden/>
              </w:rPr>
              <w:instrText xml:space="preserve"> PAGEREF _Toc87814922 \h </w:instrText>
            </w:r>
            <w:r>
              <w:rPr>
                <w:noProof/>
                <w:webHidden/>
              </w:rPr>
            </w:r>
            <w:r>
              <w:rPr>
                <w:noProof/>
                <w:webHidden/>
              </w:rPr>
              <w:fldChar w:fldCharType="separate"/>
            </w:r>
            <w:r>
              <w:rPr>
                <w:noProof/>
                <w:webHidden/>
              </w:rPr>
              <w:t>3</w:t>
            </w:r>
            <w:r>
              <w:rPr>
                <w:noProof/>
                <w:webHidden/>
              </w:rPr>
              <w:fldChar w:fldCharType="end"/>
            </w:r>
          </w:hyperlink>
        </w:p>
        <w:p w14:paraId="6F8C9700" w14:textId="3B6CA41B" w:rsidR="00DA46EE" w:rsidRDefault="00DA46EE">
          <w:pPr>
            <w:pStyle w:val="TOC1"/>
            <w:tabs>
              <w:tab w:val="right" w:leader="dot" w:pos="9016"/>
            </w:tabs>
            <w:rPr>
              <w:rFonts w:asciiTheme="minorHAnsi" w:eastAsiaTheme="minorEastAsia" w:hAnsiTheme="minorHAnsi" w:cstheme="minorBidi"/>
              <w:noProof/>
              <w:sz w:val="22"/>
              <w:szCs w:val="22"/>
              <w:lang w:eastAsia="en-GB"/>
            </w:rPr>
          </w:pPr>
          <w:hyperlink w:anchor="_Toc87814923" w:history="1">
            <w:r w:rsidRPr="00C06FD2">
              <w:rPr>
                <w:rStyle w:val="Hyperlink"/>
                <w:noProof/>
              </w:rPr>
              <w:t>Key operational principles</w:t>
            </w:r>
            <w:r>
              <w:rPr>
                <w:noProof/>
                <w:webHidden/>
              </w:rPr>
              <w:tab/>
            </w:r>
            <w:r>
              <w:rPr>
                <w:noProof/>
                <w:webHidden/>
              </w:rPr>
              <w:fldChar w:fldCharType="begin"/>
            </w:r>
            <w:r>
              <w:rPr>
                <w:noProof/>
                <w:webHidden/>
              </w:rPr>
              <w:instrText xml:space="preserve"> PAGEREF _Toc87814923 \h </w:instrText>
            </w:r>
            <w:r>
              <w:rPr>
                <w:noProof/>
                <w:webHidden/>
              </w:rPr>
            </w:r>
            <w:r>
              <w:rPr>
                <w:noProof/>
                <w:webHidden/>
              </w:rPr>
              <w:fldChar w:fldCharType="separate"/>
            </w:r>
            <w:r>
              <w:rPr>
                <w:noProof/>
                <w:webHidden/>
              </w:rPr>
              <w:t>4</w:t>
            </w:r>
            <w:r>
              <w:rPr>
                <w:noProof/>
                <w:webHidden/>
              </w:rPr>
              <w:fldChar w:fldCharType="end"/>
            </w:r>
          </w:hyperlink>
        </w:p>
        <w:p w14:paraId="7F89DC96" w14:textId="11BF50CC" w:rsidR="00DA46EE" w:rsidRDefault="00DA46EE">
          <w:pPr>
            <w:pStyle w:val="TOC1"/>
            <w:tabs>
              <w:tab w:val="right" w:leader="dot" w:pos="9016"/>
            </w:tabs>
            <w:rPr>
              <w:rFonts w:asciiTheme="minorHAnsi" w:eastAsiaTheme="minorEastAsia" w:hAnsiTheme="minorHAnsi" w:cstheme="minorBidi"/>
              <w:noProof/>
              <w:sz w:val="22"/>
              <w:szCs w:val="22"/>
              <w:lang w:eastAsia="en-GB"/>
            </w:rPr>
          </w:pPr>
          <w:hyperlink w:anchor="_Toc87814924" w:history="1">
            <w:r w:rsidRPr="00C06FD2">
              <w:rPr>
                <w:rStyle w:val="Hyperlink"/>
                <w:noProof/>
              </w:rPr>
              <w:t>Which agency leads</w:t>
            </w:r>
            <w:r>
              <w:rPr>
                <w:noProof/>
                <w:webHidden/>
              </w:rPr>
              <w:tab/>
            </w:r>
            <w:r>
              <w:rPr>
                <w:noProof/>
                <w:webHidden/>
              </w:rPr>
              <w:fldChar w:fldCharType="begin"/>
            </w:r>
            <w:r>
              <w:rPr>
                <w:noProof/>
                <w:webHidden/>
              </w:rPr>
              <w:instrText xml:space="preserve"> PAGEREF _Toc87814924 \h </w:instrText>
            </w:r>
            <w:r>
              <w:rPr>
                <w:noProof/>
                <w:webHidden/>
              </w:rPr>
            </w:r>
            <w:r>
              <w:rPr>
                <w:noProof/>
                <w:webHidden/>
              </w:rPr>
              <w:fldChar w:fldCharType="separate"/>
            </w:r>
            <w:r>
              <w:rPr>
                <w:noProof/>
                <w:webHidden/>
              </w:rPr>
              <w:t>6</w:t>
            </w:r>
            <w:r>
              <w:rPr>
                <w:noProof/>
                <w:webHidden/>
              </w:rPr>
              <w:fldChar w:fldCharType="end"/>
            </w:r>
          </w:hyperlink>
        </w:p>
        <w:p w14:paraId="66E05935" w14:textId="1D8F1EEB" w:rsidR="00DA46EE" w:rsidRDefault="00DA46EE">
          <w:pPr>
            <w:pStyle w:val="TOC1"/>
            <w:tabs>
              <w:tab w:val="right" w:leader="dot" w:pos="9016"/>
            </w:tabs>
            <w:rPr>
              <w:rFonts w:asciiTheme="minorHAnsi" w:eastAsiaTheme="minorEastAsia" w:hAnsiTheme="minorHAnsi" w:cstheme="minorBidi"/>
              <w:noProof/>
              <w:sz w:val="22"/>
              <w:szCs w:val="22"/>
              <w:lang w:eastAsia="en-GB"/>
            </w:rPr>
          </w:pPr>
          <w:hyperlink w:anchor="_Toc87814925" w:history="1">
            <w:r w:rsidRPr="00C06FD2">
              <w:rPr>
                <w:rStyle w:val="Hyperlink"/>
                <w:noProof/>
              </w:rPr>
              <w:t>Multi-agency working and the MARM</w:t>
            </w:r>
            <w:r>
              <w:rPr>
                <w:noProof/>
                <w:webHidden/>
              </w:rPr>
              <w:tab/>
            </w:r>
            <w:r>
              <w:rPr>
                <w:noProof/>
                <w:webHidden/>
              </w:rPr>
              <w:fldChar w:fldCharType="begin"/>
            </w:r>
            <w:r>
              <w:rPr>
                <w:noProof/>
                <w:webHidden/>
              </w:rPr>
              <w:instrText xml:space="preserve"> PAGEREF _Toc87814925 \h </w:instrText>
            </w:r>
            <w:r>
              <w:rPr>
                <w:noProof/>
                <w:webHidden/>
              </w:rPr>
            </w:r>
            <w:r>
              <w:rPr>
                <w:noProof/>
                <w:webHidden/>
              </w:rPr>
              <w:fldChar w:fldCharType="separate"/>
            </w:r>
            <w:r>
              <w:rPr>
                <w:noProof/>
                <w:webHidden/>
              </w:rPr>
              <w:t>6</w:t>
            </w:r>
            <w:r>
              <w:rPr>
                <w:noProof/>
                <w:webHidden/>
              </w:rPr>
              <w:fldChar w:fldCharType="end"/>
            </w:r>
          </w:hyperlink>
        </w:p>
        <w:p w14:paraId="47CB23B0" w14:textId="68E53448" w:rsidR="00DA46EE" w:rsidRDefault="00DA46EE">
          <w:pPr>
            <w:pStyle w:val="TOC1"/>
            <w:tabs>
              <w:tab w:val="right" w:leader="dot" w:pos="9016"/>
            </w:tabs>
            <w:rPr>
              <w:rFonts w:asciiTheme="minorHAnsi" w:eastAsiaTheme="minorEastAsia" w:hAnsiTheme="minorHAnsi" w:cstheme="minorBidi"/>
              <w:noProof/>
              <w:sz w:val="22"/>
              <w:szCs w:val="22"/>
              <w:lang w:eastAsia="en-GB"/>
            </w:rPr>
          </w:pPr>
          <w:hyperlink w:anchor="_Toc87814926" w:history="1">
            <w:r w:rsidRPr="00C06FD2">
              <w:rPr>
                <w:rStyle w:val="Hyperlink"/>
                <w:noProof/>
              </w:rPr>
              <w:t>About the meeting</w:t>
            </w:r>
            <w:r>
              <w:rPr>
                <w:noProof/>
                <w:webHidden/>
              </w:rPr>
              <w:tab/>
            </w:r>
            <w:r>
              <w:rPr>
                <w:noProof/>
                <w:webHidden/>
              </w:rPr>
              <w:fldChar w:fldCharType="begin"/>
            </w:r>
            <w:r>
              <w:rPr>
                <w:noProof/>
                <w:webHidden/>
              </w:rPr>
              <w:instrText xml:space="preserve"> PAGEREF _Toc87814926 \h </w:instrText>
            </w:r>
            <w:r>
              <w:rPr>
                <w:noProof/>
                <w:webHidden/>
              </w:rPr>
            </w:r>
            <w:r>
              <w:rPr>
                <w:noProof/>
                <w:webHidden/>
              </w:rPr>
              <w:fldChar w:fldCharType="separate"/>
            </w:r>
            <w:r>
              <w:rPr>
                <w:noProof/>
                <w:webHidden/>
              </w:rPr>
              <w:t>6</w:t>
            </w:r>
            <w:r>
              <w:rPr>
                <w:noProof/>
                <w:webHidden/>
              </w:rPr>
              <w:fldChar w:fldCharType="end"/>
            </w:r>
          </w:hyperlink>
        </w:p>
        <w:p w14:paraId="5725042F" w14:textId="6030312C" w:rsidR="00DA46EE" w:rsidRDefault="00DA46EE">
          <w:pPr>
            <w:pStyle w:val="TOC1"/>
            <w:tabs>
              <w:tab w:val="right" w:leader="dot" w:pos="9016"/>
            </w:tabs>
            <w:rPr>
              <w:rFonts w:asciiTheme="minorHAnsi" w:eastAsiaTheme="minorEastAsia" w:hAnsiTheme="minorHAnsi" w:cstheme="minorBidi"/>
              <w:noProof/>
              <w:sz w:val="22"/>
              <w:szCs w:val="22"/>
              <w:lang w:eastAsia="en-GB"/>
            </w:rPr>
          </w:pPr>
          <w:hyperlink w:anchor="_Toc87814927" w:history="1">
            <w:r w:rsidRPr="00C06FD2">
              <w:rPr>
                <w:rStyle w:val="Hyperlink"/>
                <w:noProof/>
              </w:rPr>
              <w:t>Concluding the MARM</w:t>
            </w:r>
            <w:r>
              <w:rPr>
                <w:noProof/>
                <w:webHidden/>
              </w:rPr>
              <w:tab/>
            </w:r>
            <w:r>
              <w:rPr>
                <w:noProof/>
                <w:webHidden/>
              </w:rPr>
              <w:fldChar w:fldCharType="begin"/>
            </w:r>
            <w:r>
              <w:rPr>
                <w:noProof/>
                <w:webHidden/>
              </w:rPr>
              <w:instrText xml:space="preserve"> PAGEREF _Toc87814927 \h </w:instrText>
            </w:r>
            <w:r>
              <w:rPr>
                <w:noProof/>
                <w:webHidden/>
              </w:rPr>
            </w:r>
            <w:r>
              <w:rPr>
                <w:noProof/>
                <w:webHidden/>
              </w:rPr>
              <w:fldChar w:fldCharType="separate"/>
            </w:r>
            <w:r>
              <w:rPr>
                <w:noProof/>
                <w:webHidden/>
              </w:rPr>
              <w:t>8</w:t>
            </w:r>
            <w:r>
              <w:rPr>
                <w:noProof/>
                <w:webHidden/>
              </w:rPr>
              <w:fldChar w:fldCharType="end"/>
            </w:r>
          </w:hyperlink>
        </w:p>
        <w:p w14:paraId="421E5278" w14:textId="5906C3CE" w:rsidR="00DA46EE" w:rsidRDefault="00DA46EE">
          <w:pPr>
            <w:pStyle w:val="TOC1"/>
            <w:tabs>
              <w:tab w:val="right" w:leader="dot" w:pos="9016"/>
            </w:tabs>
            <w:rPr>
              <w:rFonts w:asciiTheme="minorHAnsi" w:eastAsiaTheme="minorEastAsia" w:hAnsiTheme="minorHAnsi" w:cstheme="minorBidi"/>
              <w:noProof/>
              <w:sz w:val="22"/>
              <w:szCs w:val="22"/>
              <w:lang w:eastAsia="en-GB"/>
            </w:rPr>
          </w:pPr>
          <w:hyperlink w:anchor="_Toc87814928" w:history="1">
            <w:r w:rsidRPr="00C06FD2">
              <w:rPr>
                <w:rStyle w:val="Hyperlink"/>
                <w:noProof/>
              </w:rPr>
              <w:t>Mental capacity (including assessing capacity)</w:t>
            </w:r>
            <w:r>
              <w:rPr>
                <w:noProof/>
                <w:webHidden/>
              </w:rPr>
              <w:tab/>
            </w:r>
            <w:r>
              <w:rPr>
                <w:noProof/>
                <w:webHidden/>
              </w:rPr>
              <w:fldChar w:fldCharType="begin"/>
            </w:r>
            <w:r>
              <w:rPr>
                <w:noProof/>
                <w:webHidden/>
              </w:rPr>
              <w:instrText xml:space="preserve"> PAGEREF _Toc87814928 \h </w:instrText>
            </w:r>
            <w:r>
              <w:rPr>
                <w:noProof/>
                <w:webHidden/>
              </w:rPr>
            </w:r>
            <w:r>
              <w:rPr>
                <w:noProof/>
                <w:webHidden/>
              </w:rPr>
              <w:fldChar w:fldCharType="separate"/>
            </w:r>
            <w:r>
              <w:rPr>
                <w:noProof/>
                <w:webHidden/>
              </w:rPr>
              <w:t>8</w:t>
            </w:r>
            <w:r>
              <w:rPr>
                <w:noProof/>
                <w:webHidden/>
              </w:rPr>
              <w:fldChar w:fldCharType="end"/>
            </w:r>
          </w:hyperlink>
        </w:p>
        <w:p w14:paraId="204EA5CE" w14:textId="38FEB541" w:rsidR="00DA46EE" w:rsidRDefault="00DA46EE">
          <w:pPr>
            <w:pStyle w:val="TOC1"/>
            <w:tabs>
              <w:tab w:val="right" w:leader="dot" w:pos="9016"/>
            </w:tabs>
            <w:rPr>
              <w:rFonts w:asciiTheme="minorHAnsi" w:eastAsiaTheme="minorEastAsia" w:hAnsiTheme="minorHAnsi" w:cstheme="minorBidi"/>
              <w:noProof/>
              <w:sz w:val="22"/>
              <w:szCs w:val="22"/>
              <w:lang w:eastAsia="en-GB"/>
            </w:rPr>
          </w:pPr>
          <w:hyperlink w:anchor="_Toc87814929" w:history="1">
            <w:r w:rsidRPr="00C06FD2">
              <w:rPr>
                <w:rStyle w:val="Hyperlink"/>
                <w:noProof/>
              </w:rPr>
              <w:t>Information sharing – the key concerns</w:t>
            </w:r>
            <w:r>
              <w:rPr>
                <w:noProof/>
                <w:webHidden/>
              </w:rPr>
              <w:tab/>
            </w:r>
            <w:r>
              <w:rPr>
                <w:noProof/>
                <w:webHidden/>
              </w:rPr>
              <w:fldChar w:fldCharType="begin"/>
            </w:r>
            <w:r>
              <w:rPr>
                <w:noProof/>
                <w:webHidden/>
              </w:rPr>
              <w:instrText xml:space="preserve"> PAGEREF _Toc87814929 \h </w:instrText>
            </w:r>
            <w:r>
              <w:rPr>
                <w:noProof/>
                <w:webHidden/>
              </w:rPr>
            </w:r>
            <w:r>
              <w:rPr>
                <w:noProof/>
                <w:webHidden/>
              </w:rPr>
              <w:fldChar w:fldCharType="separate"/>
            </w:r>
            <w:r>
              <w:rPr>
                <w:noProof/>
                <w:webHidden/>
              </w:rPr>
              <w:t>8</w:t>
            </w:r>
            <w:r>
              <w:rPr>
                <w:noProof/>
                <w:webHidden/>
              </w:rPr>
              <w:fldChar w:fldCharType="end"/>
            </w:r>
          </w:hyperlink>
        </w:p>
        <w:p w14:paraId="043B8C02" w14:textId="0436EB9E" w:rsidR="00DA46EE" w:rsidRDefault="00DA46EE">
          <w:pPr>
            <w:pStyle w:val="TOC1"/>
            <w:tabs>
              <w:tab w:val="right" w:leader="dot" w:pos="9016"/>
            </w:tabs>
            <w:rPr>
              <w:rFonts w:asciiTheme="minorHAnsi" w:eastAsiaTheme="minorEastAsia" w:hAnsiTheme="minorHAnsi" w:cstheme="minorBidi"/>
              <w:noProof/>
              <w:sz w:val="22"/>
              <w:szCs w:val="22"/>
              <w:lang w:eastAsia="en-GB"/>
            </w:rPr>
          </w:pPr>
          <w:hyperlink w:anchor="_Toc87814930" w:history="1">
            <w:r w:rsidRPr="00C06FD2">
              <w:rPr>
                <w:rStyle w:val="Hyperlink"/>
                <w:noProof/>
              </w:rPr>
              <w:t>Appendix 1. Flowchart</w:t>
            </w:r>
            <w:r>
              <w:rPr>
                <w:noProof/>
                <w:webHidden/>
              </w:rPr>
              <w:tab/>
            </w:r>
            <w:r>
              <w:rPr>
                <w:noProof/>
                <w:webHidden/>
              </w:rPr>
              <w:fldChar w:fldCharType="begin"/>
            </w:r>
            <w:r>
              <w:rPr>
                <w:noProof/>
                <w:webHidden/>
              </w:rPr>
              <w:instrText xml:space="preserve"> PAGEREF _Toc87814930 \h </w:instrText>
            </w:r>
            <w:r>
              <w:rPr>
                <w:noProof/>
                <w:webHidden/>
              </w:rPr>
            </w:r>
            <w:r>
              <w:rPr>
                <w:noProof/>
                <w:webHidden/>
              </w:rPr>
              <w:fldChar w:fldCharType="separate"/>
            </w:r>
            <w:r>
              <w:rPr>
                <w:noProof/>
                <w:webHidden/>
              </w:rPr>
              <w:t>11</w:t>
            </w:r>
            <w:r>
              <w:rPr>
                <w:noProof/>
                <w:webHidden/>
              </w:rPr>
              <w:fldChar w:fldCharType="end"/>
            </w:r>
          </w:hyperlink>
        </w:p>
        <w:p w14:paraId="7B76D6BB" w14:textId="02EED36C" w:rsidR="00DA46EE" w:rsidRDefault="00DA46EE">
          <w:pPr>
            <w:pStyle w:val="TOC1"/>
            <w:tabs>
              <w:tab w:val="right" w:leader="dot" w:pos="9016"/>
            </w:tabs>
            <w:rPr>
              <w:rFonts w:asciiTheme="minorHAnsi" w:eastAsiaTheme="minorEastAsia" w:hAnsiTheme="minorHAnsi" w:cstheme="minorBidi"/>
              <w:noProof/>
              <w:sz w:val="22"/>
              <w:szCs w:val="22"/>
              <w:lang w:eastAsia="en-GB"/>
            </w:rPr>
          </w:pPr>
          <w:hyperlink w:anchor="_Toc87814931" w:history="1">
            <w:r w:rsidRPr="00C06FD2">
              <w:rPr>
                <w:rStyle w:val="Hyperlink"/>
                <w:noProof/>
              </w:rPr>
              <w:t>Appendix 2. MARM meeting agenda and template form</w:t>
            </w:r>
            <w:r>
              <w:rPr>
                <w:noProof/>
                <w:webHidden/>
              </w:rPr>
              <w:tab/>
            </w:r>
            <w:r>
              <w:rPr>
                <w:noProof/>
                <w:webHidden/>
              </w:rPr>
              <w:fldChar w:fldCharType="begin"/>
            </w:r>
            <w:r>
              <w:rPr>
                <w:noProof/>
                <w:webHidden/>
              </w:rPr>
              <w:instrText xml:space="preserve"> PAGEREF _Toc87814931 \h </w:instrText>
            </w:r>
            <w:r>
              <w:rPr>
                <w:noProof/>
                <w:webHidden/>
              </w:rPr>
            </w:r>
            <w:r>
              <w:rPr>
                <w:noProof/>
                <w:webHidden/>
              </w:rPr>
              <w:fldChar w:fldCharType="separate"/>
            </w:r>
            <w:r>
              <w:rPr>
                <w:noProof/>
                <w:webHidden/>
              </w:rPr>
              <w:t>12</w:t>
            </w:r>
            <w:r>
              <w:rPr>
                <w:noProof/>
                <w:webHidden/>
              </w:rPr>
              <w:fldChar w:fldCharType="end"/>
            </w:r>
          </w:hyperlink>
        </w:p>
        <w:p w14:paraId="1918B202" w14:textId="0F526C1F" w:rsidR="00DA46EE" w:rsidRDefault="00DA46EE">
          <w:pPr>
            <w:pStyle w:val="TOC1"/>
            <w:tabs>
              <w:tab w:val="right" w:leader="dot" w:pos="9016"/>
            </w:tabs>
            <w:rPr>
              <w:rFonts w:asciiTheme="minorHAnsi" w:eastAsiaTheme="minorEastAsia" w:hAnsiTheme="minorHAnsi" w:cstheme="minorBidi"/>
              <w:noProof/>
              <w:sz w:val="22"/>
              <w:szCs w:val="22"/>
              <w:lang w:eastAsia="en-GB"/>
            </w:rPr>
          </w:pPr>
          <w:hyperlink w:anchor="_Toc87814932" w:history="1">
            <w:r w:rsidRPr="00C06FD2">
              <w:rPr>
                <w:rStyle w:val="Hyperlink"/>
                <w:noProof/>
              </w:rPr>
              <w:t>Appendix 3.  Other meetings</w:t>
            </w:r>
            <w:r>
              <w:rPr>
                <w:noProof/>
                <w:webHidden/>
              </w:rPr>
              <w:tab/>
            </w:r>
            <w:r>
              <w:rPr>
                <w:noProof/>
                <w:webHidden/>
              </w:rPr>
              <w:fldChar w:fldCharType="begin"/>
            </w:r>
            <w:r>
              <w:rPr>
                <w:noProof/>
                <w:webHidden/>
              </w:rPr>
              <w:instrText xml:space="preserve"> PAGEREF _Toc87814932 \h </w:instrText>
            </w:r>
            <w:r>
              <w:rPr>
                <w:noProof/>
                <w:webHidden/>
              </w:rPr>
            </w:r>
            <w:r>
              <w:rPr>
                <w:noProof/>
                <w:webHidden/>
              </w:rPr>
              <w:fldChar w:fldCharType="separate"/>
            </w:r>
            <w:r>
              <w:rPr>
                <w:noProof/>
                <w:webHidden/>
              </w:rPr>
              <w:t>17</w:t>
            </w:r>
            <w:r>
              <w:rPr>
                <w:noProof/>
                <w:webHidden/>
              </w:rPr>
              <w:fldChar w:fldCharType="end"/>
            </w:r>
          </w:hyperlink>
        </w:p>
        <w:p w14:paraId="03EE3177" w14:textId="5441A4AE" w:rsidR="00E06D43" w:rsidRDefault="00E06D43">
          <w:r>
            <w:rPr>
              <w:b/>
              <w:bCs/>
              <w:noProof/>
            </w:rPr>
            <w:fldChar w:fldCharType="end"/>
          </w:r>
        </w:p>
      </w:sdtContent>
    </w:sdt>
    <w:p w14:paraId="161D5DD1" w14:textId="5166B8D8" w:rsidR="002652DD" w:rsidRDefault="002652DD" w:rsidP="000D4131">
      <w:pPr>
        <w:pStyle w:val="Title"/>
        <w:pBdr>
          <w:bottom w:val="single" w:sz="8" w:space="1" w:color="4472C4" w:themeColor="accent1"/>
        </w:pBdr>
        <w:spacing w:line="360" w:lineRule="auto"/>
        <w:rPr>
          <w:rFonts w:ascii="Arial" w:hAnsi="Arial" w:cs="Arial"/>
          <w:b/>
          <w:color w:val="auto"/>
          <w:sz w:val="28"/>
          <w:szCs w:val="28"/>
        </w:rPr>
      </w:pPr>
    </w:p>
    <w:p w14:paraId="37995228" w14:textId="77777777" w:rsidR="002652DD" w:rsidRPr="002652DD" w:rsidRDefault="002652DD" w:rsidP="002652DD">
      <w:pPr>
        <w:rPr>
          <w:lang w:eastAsia="en-GB"/>
        </w:rPr>
      </w:pPr>
    </w:p>
    <w:p w14:paraId="17A13271" w14:textId="77777777" w:rsidR="002652DD" w:rsidRPr="002652DD" w:rsidRDefault="002652DD" w:rsidP="002652DD">
      <w:pPr>
        <w:rPr>
          <w:lang w:eastAsia="en-GB"/>
        </w:rPr>
      </w:pPr>
    </w:p>
    <w:p w14:paraId="2F6E1E1A" w14:textId="5C834511" w:rsidR="000D4131" w:rsidRDefault="000D4131" w:rsidP="00E06D43">
      <w:pPr>
        <w:spacing w:line="259" w:lineRule="auto"/>
        <w:rPr>
          <w:lang w:eastAsia="en-GB"/>
        </w:rPr>
      </w:pPr>
    </w:p>
    <w:p w14:paraId="32FD8D58" w14:textId="44243F96" w:rsidR="00E06D43" w:rsidRDefault="00E06D43" w:rsidP="00E06D43">
      <w:pPr>
        <w:spacing w:line="259" w:lineRule="auto"/>
        <w:rPr>
          <w:lang w:eastAsia="en-GB"/>
        </w:rPr>
      </w:pPr>
    </w:p>
    <w:p w14:paraId="3DA8366F" w14:textId="652BF5E6" w:rsidR="00E06D43" w:rsidRDefault="00E06D43" w:rsidP="00E06D43">
      <w:pPr>
        <w:spacing w:line="259" w:lineRule="auto"/>
        <w:rPr>
          <w:lang w:eastAsia="en-GB"/>
        </w:rPr>
      </w:pPr>
    </w:p>
    <w:p w14:paraId="62857589" w14:textId="1B34AEAC" w:rsidR="00E06D43" w:rsidRDefault="00E06D43" w:rsidP="00E06D43">
      <w:pPr>
        <w:spacing w:line="259" w:lineRule="auto"/>
        <w:rPr>
          <w:lang w:eastAsia="en-GB"/>
        </w:rPr>
      </w:pPr>
    </w:p>
    <w:p w14:paraId="4F1DC637" w14:textId="7684E7A0" w:rsidR="00E06D43" w:rsidRDefault="00E06D43" w:rsidP="00E06D43">
      <w:pPr>
        <w:spacing w:line="259" w:lineRule="auto"/>
        <w:rPr>
          <w:lang w:eastAsia="en-GB"/>
        </w:rPr>
      </w:pPr>
    </w:p>
    <w:p w14:paraId="63B6CD20" w14:textId="76DC24E5" w:rsidR="00E06D43" w:rsidRDefault="00E06D43" w:rsidP="00E06D43">
      <w:pPr>
        <w:spacing w:line="259" w:lineRule="auto"/>
        <w:rPr>
          <w:lang w:eastAsia="en-GB"/>
        </w:rPr>
      </w:pPr>
    </w:p>
    <w:p w14:paraId="768057D4" w14:textId="4BC01D86" w:rsidR="00E06D43" w:rsidRDefault="00E06D43" w:rsidP="00E06D43">
      <w:pPr>
        <w:spacing w:line="259" w:lineRule="auto"/>
        <w:rPr>
          <w:lang w:eastAsia="en-GB"/>
        </w:rPr>
      </w:pPr>
    </w:p>
    <w:p w14:paraId="24397DAA" w14:textId="3DBD29D3" w:rsidR="00E06D43" w:rsidRDefault="00E06D43" w:rsidP="00E06D43">
      <w:pPr>
        <w:spacing w:line="259" w:lineRule="auto"/>
        <w:rPr>
          <w:lang w:eastAsia="en-GB"/>
        </w:rPr>
      </w:pPr>
    </w:p>
    <w:p w14:paraId="1CFA618A" w14:textId="77777777" w:rsidR="00E06D43" w:rsidRDefault="00E06D43" w:rsidP="00E06D43">
      <w:pPr>
        <w:spacing w:line="259" w:lineRule="auto"/>
        <w:rPr>
          <w:lang w:eastAsia="en-GB"/>
        </w:rPr>
      </w:pPr>
    </w:p>
    <w:p w14:paraId="3FB703D9" w14:textId="6B1B77B1" w:rsidR="00E06D43" w:rsidRDefault="00E06D43" w:rsidP="00E06D43">
      <w:pPr>
        <w:pStyle w:val="Heading1"/>
      </w:pPr>
    </w:p>
    <w:p w14:paraId="17CBB5AB" w14:textId="7D05180A" w:rsidR="00E06D43" w:rsidRDefault="00E06D43" w:rsidP="00E06D43"/>
    <w:p w14:paraId="47783D4E" w14:textId="6AD4B4F9" w:rsidR="00E06D43" w:rsidRDefault="00E06D43" w:rsidP="00E06D43"/>
    <w:p w14:paraId="7D2F93EA" w14:textId="77777777" w:rsidR="00E06D43" w:rsidRPr="00E06D43" w:rsidRDefault="00E06D43" w:rsidP="00E06D43"/>
    <w:p w14:paraId="00F7AC2F" w14:textId="3D27ECDF" w:rsidR="00B00658" w:rsidRPr="00E06D43" w:rsidRDefault="00B00658" w:rsidP="00E06D43">
      <w:pPr>
        <w:pStyle w:val="Heading1"/>
        <w:rPr>
          <w:rFonts w:ascii="Arial" w:hAnsi="Arial" w:cs="Arial"/>
        </w:rPr>
      </w:pPr>
      <w:bookmarkStart w:id="0" w:name="_Toc87814921"/>
      <w:r w:rsidRPr="00E06D43">
        <w:rPr>
          <w:rFonts w:ascii="Arial" w:hAnsi="Arial" w:cs="Arial"/>
        </w:rPr>
        <w:lastRenderedPageBreak/>
        <w:t>Introduction</w:t>
      </w:r>
      <w:bookmarkEnd w:id="0"/>
    </w:p>
    <w:p w14:paraId="389527E5" w14:textId="77777777" w:rsidR="00B00658" w:rsidRDefault="00B00658" w:rsidP="00B00658">
      <w:pPr>
        <w:pStyle w:val="Default"/>
        <w:ind w:left="360"/>
        <w:rPr>
          <w:b/>
          <w:color w:val="auto"/>
        </w:rPr>
      </w:pPr>
      <w:r>
        <w:rPr>
          <w:b/>
          <w:color w:val="auto"/>
        </w:rPr>
        <w:tab/>
      </w:r>
    </w:p>
    <w:p w14:paraId="60C535F3" w14:textId="426EF461" w:rsidR="007C3021" w:rsidRDefault="00B00658" w:rsidP="007C3021">
      <w:pPr>
        <w:pStyle w:val="Default"/>
        <w:rPr>
          <w:color w:val="auto"/>
        </w:rPr>
      </w:pPr>
      <w:r>
        <w:rPr>
          <w:color w:val="auto"/>
        </w:rPr>
        <w:t xml:space="preserve">This </w:t>
      </w:r>
      <w:r w:rsidR="005038C0">
        <w:rPr>
          <w:color w:val="auto"/>
        </w:rPr>
        <w:t>G</w:t>
      </w:r>
      <w:r>
        <w:rPr>
          <w:color w:val="auto"/>
        </w:rPr>
        <w:t xml:space="preserve">uidance </w:t>
      </w:r>
      <w:r w:rsidR="00ED0713">
        <w:rPr>
          <w:color w:val="auto"/>
        </w:rPr>
        <w:t>about</w:t>
      </w:r>
      <w:r w:rsidR="00712865">
        <w:rPr>
          <w:color w:val="auto"/>
        </w:rPr>
        <w:t xml:space="preserve"> Multi-agency Risk Management</w:t>
      </w:r>
      <w:r w:rsidR="002B0363">
        <w:rPr>
          <w:color w:val="auto"/>
        </w:rPr>
        <w:t xml:space="preserve"> </w:t>
      </w:r>
      <w:r w:rsidR="00712865">
        <w:rPr>
          <w:color w:val="auto"/>
        </w:rPr>
        <w:t>(</w:t>
      </w:r>
      <w:r w:rsidRPr="00712865">
        <w:rPr>
          <w:color w:val="auto"/>
        </w:rPr>
        <w:t>MARM</w:t>
      </w:r>
      <w:r w:rsidR="00712865">
        <w:rPr>
          <w:color w:val="auto"/>
        </w:rPr>
        <w:t>)</w:t>
      </w:r>
      <w:r>
        <w:rPr>
          <w:b/>
          <w:color w:val="auto"/>
        </w:rPr>
        <w:t xml:space="preserve"> </w:t>
      </w:r>
      <w:r w:rsidR="00950C37">
        <w:rPr>
          <w:color w:val="auto"/>
        </w:rPr>
        <w:t>originates</w:t>
      </w:r>
      <w:r>
        <w:rPr>
          <w:color w:val="auto"/>
        </w:rPr>
        <w:t xml:space="preserve"> in the good practice which enables agencies to share information where there are concerns about an individual living in the community. </w:t>
      </w:r>
      <w:r w:rsidR="00FE5D39">
        <w:rPr>
          <w:color w:val="auto"/>
        </w:rPr>
        <w:t xml:space="preserve"> This may include someone in a care home if there are several agencies involved supporting the individual. Th</w:t>
      </w:r>
      <w:r w:rsidR="00EF4CF5">
        <w:rPr>
          <w:color w:val="auto"/>
        </w:rPr>
        <w:t>e MARM</w:t>
      </w:r>
      <w:r w:rsidR="00FE5D39">
        <w:rPr>
          <w:color w:val="auto"/>
        </w:rPr>
        <w:t xml:space="preserve"> would be used as a mechanism to bring all parties together. </w:t>
      </w:r>
      <w:r>
        <w:rPr>
          <w:color w:val="auto"/>
        </w:rPr>
        <w:t>Th</w:t>
      </w:r>
      <w:r w:rsidR="002634B9">
        <w:rPr>
          <w:color w:val="auto"/>
        </w:rPr>
        <w:t>e</w:t>
      </w:r>
      <w:r>
        <w:rPr>
          <w:color w:val="auto"/>
        </w:rPr>
        <w:t xml:space="preserve"> agencies can use the</w:t>
      </w:r>
      <w:r w:rsidR="00565586">
        <w:rPr>
          <w:color w:val="auto"/>
        </w:rPr>
        <w:t xml:space="preserve"> Guidance and the meeting template</w:t>
      </w:r>
      <w:r>
        <w:rPr>
          <w:color w:val="auto"/>
        </w:rPr>
        <w:t xml:space="preserve"> to formulate responses and explore solutions quickly. </w:t>
      </w:r>
      <w:r w:rsidR="00DC0347">
        <w:rPr>
          <w:color w:val="auto"/>
        </w:rPr>
        <w:t xml:space="preserve"> </w:t>
      </w:r>
      <w:r w:rsidR="0023491B">
        <w:rPr>
          <w:color w:val="auto"/>
        </w:rPr>
        <w:t>A</w:t>
      </w:r>
      <w:r w:rsidR="006F4350">
        <w:rPr>
          <w:color w:val="auto"/>
        </w:rPr>
        <w:t xml:space="preserve">ny agency </w:t>
      </w:r>
      <w:r w:rsidR="0023491B">
        <w:rPr>
          <w:color w:val="auto"/>
        </w:rPr>
        <w:t>can</w:t>
      </w:r>
      <w:r w:rsidR="006F4350">
        <w:rPr>
          <w:color w:val="auto"/>
        </w:rPr>
        <w:t xml:space="preserve"> convene a MARM </w:t>
      </w:r>
      <w:r w:rsidR="009D6998">
        <w:rPr>
          <w:color w:val="auto"/>
        </w:rPr>
        <w:t>meetin</w:t>
      </w:r>
      <w:r w:rsidR="001666FF">
        <w:rPr>
          <w:color w:val="auto"/>
        </w:rPr>
        <w:t>g and t</w:t>
      </w:r>
      <w:r w:rsidR="007146C6">
        <w:rPr>
          <w:color w:val="auto"/>
        </w:rPr>
        <w:t xml:space="preserve">here </w:t>
      </w:r>
      <w:r w:rsidR="00A65E68">
        <w:rPr>
          <w:color w:val="auto"/>
        </w:rPr>
        <w:t>are</w:t>
      </w:r>
      <w:r w:rsidR="00A97140">
        <w:rPr>
          <w:color w:val="auto"/>
        </w:rPr>
        <w:t xml:space="preserve"> a wide </w:t>
      </w:r>
      <w:r w:rsidR="007146C6">
        <w:rPr>
          <w:color w:val="auto"/>
        </w:rPr>
        <w:t>rang</w:t>
      </w:r>
      <w:r w:rsidR="00A97140">
        <w:rPr>
          <w:color w:val="auto"/>
        </w:rPr>
        <w:t>e of</w:t>
      </w:r>
      <w:r w:rsidR="007146C6">
        <w:rPr>
          <w:color w:val="auto"/>
        </w:rPr>
        <w:t xml:space="preserve"> circumstances </w:t>
      </w:r>
      <w:r w:rsidR="00A97140">
        <w:rPr>
          <w:color w:val="auto"/>
        </w:rPr>
        <w:t xml:space="preserve">when </w:t>
      </w:r>
      <w:r w:rsidR="007146C6">
        <w:rPr>
          <w:color w:val="auto"/>
        </w:rPr>
        <w:t xml:space="preserve">this </w:t>
      </w:r>
      <w:r w:rsidR="00A97140">
        <w:rPr>
          <w:color w:val="auto"/>
        </w:rPr>
        <w:t xml:space="preserve">might be </w:t>
      </w:r>
      <w:r w:rsidR="007146C6">
        <w:rPr>
          <w:color w:val="auto"/>
        </w:rPr>
        <w:t>appropriate</w:t>
      </w:r>
      <w:r w:rsidR="00776F23">
        <w:rPr>
          <w:color w:val="auto"/>
        </w:rPr>
        <w:t>,</w:t>
      </w:r>
      <w:r w:rsidR="007C3021">
        <w:rPr>
          <w:color w:val="auto"/>
        </w:rPr>
        <w:t xml:space="preserve"> to respond to </w:t>
      </w:r>
      <w:r w:rsidR="00BC474B">
        <w:rPr>
          <w:color w:val="auto"/>
        </w:rPr>
        <w:t xml:space="preserve">the </w:t>
      </w:r>
      <w:r w:rsidR="007C3021">
        <w:rPr>
          <w:color w:val="auto"/>
        </w:rPr>
        <w:t xml:space="preserve">situations and circumstances set out in </w:t>
      </w:r>
      <w:r w:rsidR="00201302">
        <w:rPr>
          <w:color w:val="auto"/>
        </w:rPr>
        <w:t>the Definitions and</w:t>
      </w:r>
      <w:r w:rsidR="007C3021">
        <w:rPr>
          <w:color w:val="auto"/>
        </w:rPr>
        <w:t xml:space="preserve"> Criteria</w:t>
      </w:r>
      <w:r w:rsidR="002634B9">
        <w:rPr>
          <w:color w:val="auto"/>
        </w:rPr>
        <w:t xml:space="preserve"> below</w:t>
      </w:r>
      <w:r w:rsidR="007C3021">
        <w:rPr>
          <w:color w:val="auto"/>
        </w:rPr>
        <w:t xml:space="preserve">. </w:t>
      </w:r>
    </w:p>
    <w:p w14:paraId="1872CA04" w14:textId="77777777" w:rsidR="006C6217" w:rsidRDefault="006C6217" w:rsidP="007C3021">
      <w:pPr>
        <w:pStyle w:val="Default"/>
        <w:rPr>
          <w:color w:val="auto"/>
        </w:rPr>
      </w:pPr>
    </w:p>
    <w:p w14:paraId="72ED0426" w14:textId="7BD875FE" w:rsidR="00E6390A" w:rsidRDefault="00E6390A" w:rsidP="00E6390A">
      <w:pPr>
        <w:pStyle w:val="Default"/>
        <w:rPr>
          <w:color w:val="auto"/>
        </w:rPr>
      </w:pPr>
      <w:r w:rsidRPr="00E44C0D">
        <w:rPr>
          <w:b/>
          <w:bCs/>
          <w:color w:val="auto"/>
        </w:rPr>
        <w:t>A MARM</w:t>
      </w:r>
      <w:r w:rsidR="001E295C" w:rsidRPr="00E44C0D">
        <w:rPr>
          <w:b/>
          <w:bCs/>
          <w:color w:val="auto"/>
        </w:rPr>
        <w:t xml:space="preserve"> </w:t>
      </w:r>
      <w:r w:rsidRPr="00E44C0D">
        <w:rPr>
          <w:b/>
          <w:bCs/>
          <w:color w:val="auto"/>
        </w:rPr>
        <w:t>is not a substitute for a Safeguarding Adults Enquiry (section 42 (2))</w:t>
      </w:r>
      <w:r>
        <w:rPr>
          <w:color w:val="auto"/>
        </w:rPr>
        <w:t xml:space="preserve"> </w:t>
      </w:r>
      <w:r w:rsidR="007919DE">
        <w:rPr>
          <w:color w:val="auto"/>
        </w:rPr>
        <w:t xml:space="preserve">Since the removal of </w:t>
      </w:r>
      <w:r w:rsidR="00AC27A1">
        <w:rPr>
          <w:color w:val="auto"/>
        </w:rPr>
        <w:t xml:space="preserve">the </w:t>
      </w:r>
      <w:r w:rsidR="00EF557D">
        <w:rPr>
          <w:color w:val="auto"/>
        </w:rPr>
        <w:t>“</w:t>
      </w:r>
      <w:r w:rsidR="00AC27A1">
        <w:rPr>
          <w:color w:val="auto"/>
        </w:rPr>
        <w:t>non-statutory</w:t>
      </w:r>
      <w:r w:rsidR="00EF557D">
        <w:rPr>
          <w:color w:val="auto"/>
        </w:rPr>
        <w:t>”</w:t>
      </w:r>
      <w:r w:rsidR="00AC27A1">
        <w:rPr>
          <w:color w:val="auto"/>
        </w:rPr>
        <w:t xml:space="preserve"> safeguarding </w:t>
      </w:r>
      <w:r w:rsidR="00F77E94">
        <w:rPr>
          <w:color w:val="auto"/>
        </w:rPr>
        <w:t xml:space="preserve">category </w:t>
      </w:r>
      <w:r w:rsidR="002E2137">
        <w:rPr>
          <w:color w:val="auto"/>
        </w:rPr>
        <w:t>from the Sa</w:t>
      </w:r>
      <w:r w:rsidR="00650394">
        <w:rPr>
          <w:color w:val="auto"/>
        </w:rPr>
        <w:t xml:space="preserve">feguarding </w:t>
      </w:r>
      <w:r w:rsidR="00A579E6">
        <w:rPr>
          <w:color w:val="auto"/>
        </w:rPr>
        <w:t xml:space="preserve">Adults </w:t>
      </w:r>
      <w:r w:rsidR="00650394">
        <w:rPr>
          <w:color w:val="auto"/>
        </w:rPr>
        <w:t>Statutory Guidance the</w:t>
      </w:r>
      <w:r w:rsidR="00904D95">
        <w:rPr>
          <w:color w:val="auto"/>
        </w:rPr>
        <w:t xml:space="preserve"> </w:t>
      </w:r>
      <w:r w:rsidR="00B24904">
        <w:rPr>
          <w:color w:val="auto"/>
        </w:rPr>
        <w:t xml:space="preserve">local authorities </w:t>
      </w:r>
      <w:r w:rsidR="00F77E94">
        <w:rPr>
          <w:color w:val="auto"/>
        </w:rPr>
        <w:t xml:space="preserve">use case management </w:t>
      </w:r>
      <w:r w:rsidR="00874AD4">
        <w:rPr>
          <w:color w:val="auto"/>
        </w:rPr>
        <w:t>to respond to those type of concerns</w:t>
      </w:r>
      <w:r w:rsidR="00A579E6">
        <w:rPr>
          <w:color w:val="auto"/>
        </w:rPr>
        <w:t xml:space="preserve">. In many such circumstances they are </w:t>
      </w:r>
      <w:r w:rsidR="00874AD4">
        <w:rPr>
          <w:color w:val="auto"/>
        </w:rPr>
        <w:t xml:space="preserve">likely to </w:t>
      </w:r>
      <w:r w:rsidR="002634B9">
        <w:rPr>
          <w:color w:val="auto"/>
        </w:rPr>
        <w:t>convene</w:t>
      </w:r>
      <w:r w:rsidR="00874AD4">
        <w:rPr>
          <w:color w:val="auto"/>
        </w:rPr>
        <w:t xml:space="preserve"> a MARM</w:t>
      </w:r>
      <w:r w:rsidR="00A579E6">
        <w:rPr>
          <w:color w:val="auto"/>
        </w:rPr>
        <w:t>.</w:t>
      </w:r>
      <w:r w:rsidR="00874AD4">
        <w:rPr>
          <w:color w:val="auto"/>
        </w:rPr>
        <w:t xml:space="preserve"> </w:t>
      </w:r>
    </w:p>
    <w:p w14:paraId="4F05E7DC" w14:textId="309CBB30" w:rsidR="00553CC8" w:rsidRDefault="00553CC8" w:rsidP="00E6390A">
      <w:pPr>
        <w:pStyle w:val="Default"/>
        <w:rPr>
          <w:color w:val="auto"/>
        </w:rPr>
      </w:pPr>
    </w:p>
    <w:p w14:paraId="39ABCFE3" w14:textId="1B40FBBE" w:rsidR="00553CC8" w:rsidRPr="002F31DF" w:rsidRDefault="005D0A31" w:rsidP="00553CC8">
      <w:pPr>
        <w:pStyle w:val="Default"/>
        <w:rPr>
          <w:color w:val="auto"/>
        </w:rPr>
      </w:pPr>
      <w:r>
        <w:rPr>
          <w:color w:val="auto"/>
        </w:rPr>
        <w:t xml:space="preserve">A MARM </w:t>
      </w:r>
      <w:r w:rsidR="00553CC8">
        <w:rPr>
          <w:color w:val="auto"/>
        </w:rPr>
        <w:t>may be a single event or, because of the often protracted nature of the challenges, a series of meetings.</w:t>
      </w:r>
      <w:r w:rsidR="0078537E">
        <w:rPr>
          <w:color w:val="auto"/>
        </w:rPr>
        <w:t xml:space="preserve"> It can be used</w:t>
      </w:r>
      <w:r w:rsidR="00553CC8">
        <w:rPr>
          <w:color w:val="auto"/>
        </w:rPr>
        <w:t xml:space="preserve"> to support individuals to improve their wellbeing as well as understanding </w:t>
      </w:r>
      <w:r w:rsidR="0078537E">
        <w:rPr>
          <w:color w:val="auto"/>
        </w:rPr>
        <w:t>and respond</w:t>
      </w:r>
      <w:r w:rsidR="002F31DF">
        <w:rPr>
          <w:color w:val="auto"/>
        </w:rPr>
        <w:t>ing</w:t>
      </w:r>
      <w:r w:rsidR="0078537E">
        <w:rPr>
          <w:color w:val="auto"/>
        </w:rPr>
        <w:t xml:space="preserve"> to</w:t>
      </w:r>
      <w:r w:rsidR="002F31DF">
        <w:rPr>
          <w:color w:val="auto"/>
        </w:rPr>
        <w:t>, or mitigate,</w:t>
      </w:r>
      <w:r w:rsidR="0078537E">
        <w:rPr>
          <w:color w:val="auto"/>
        </w:rPr>
        <w:t xml:space="preserve"> </w:t>
      </w:r>
      <w:r w:rsidR="00553CC8">
        <w:rPr>
          <w:color w:val="auto"/>
        </w:rPr>
        <w:t>the risks and challenges they face. In MARM</w:t>
      </w:r>
      <w:r w:rsidR="002F31DF">
        <w:rPr>
          <w:color w:val="auto"/>
        </w:rPr>
        <w:t xml:space="preserve"> meetings</w:t>
      </w:r>
      <w:r w:rsidR="00553CC8">
        <w:rPr>
          <w:color w:val="auto"/>
        </w:rPr>
        <w:t xml:space="preserve"> </w:t>
      </w:r>
      <w:r w:rsidR="00553CC8">
        <w:t xml:space="preserve">agencies can meet with the person, their carer and/ or their advocate, using the </w:t>
      </w:r>
      <w:r w:rsidR="00A54527">
        <w:t>Guidance</w:t>
      </w:r>
      <w:r w:rsidR="00553CC8">
        <w:t xml:space="preserve"> to identify and share risk, whilst maximising the </w:t>
      </w:r>
      <w:r w:rsidR="00553CC8">
        <w:rPr>
          <w:color w:val="auto"/>
        </w:rPr>
        <w:t>opportunities for developing resilience and drawing on the strengths of the community for support</w:t>
      </w:r>
      <w:r w:rsidR="00553CC8">
        <w:t xml:space="preserve">. </w:t>
      </w:r>
    </w:p>
    <w:p w14:paraId="0F531BA6" w14:textId="247A7289" w:rsidR="00553CC8" w:rsidRDefault="00553CC8" w:rsidP="00553CC8">
      <w:pPr>
        <w:pStyle w:val="Default"/>
      </w:pPr>
      <w:r>
        <w:t xml:space="preserve">This </w:t>
      </w:r>
      <w:r w:rsidR="00A54527">
        <w:rPr>
          <w:color w:val="auto"/>
        </w:rPr>
        <w:t>G</w:t>
      </w:r>
      <w:r>
        <w:rPr>
          <w:color w:val="auto"/>
        </w:rPr>
        <w:t>uidance stands alone</w:t>
      </w:r>
      <w:r w:rsidR="002634B9">
        <w:rPr>
          <w:color w:val="auto"/>
        </w:rPr>
        <w:t xml:space="preserve"> </w:t>
      </w:r>
      <w:r>
        <w:rPr>
          <w:color w:val="auto"/>
        </w:rPr>
        <w:t xml:space="preserve">but links to the BCP and Dorset Council multi-agency Safeguarding Adults Procedures. </w:t>
      </w:r>
      <w:r w:rsidR="00483BD3">
        <w:rPr>
          <w:color w:val="auto"/>
        </w:rPr>
        <w:t>Specific l</w:t>
      </w:r>
      <w:r>
        <w:rPr>
          <w:color w:val="auto"/>
        </w:rPr>
        <w:t xml:space="preserve">inks </w:t>
      </w:r>
      <w:r w:rsidR="002634B9">
        <w:rPr>
          <w:color w:val="auto"/>
        </w:rPr>
        <w:t>are</w:t>
      </w:r>
      <w:r>
        <w:rPr>
          <w:color w:val="auto"/>
        </w:rPr>
        <w:t xml:space="preserve"> in Appendices 2 and 8 of the Procedures and within the self-neglect and hoarding guidance</w:t>
      </w:r>
      <w:r w:rsidR="008D0D66">
        <w:rPr>
          <w:color w:val="auto"/>
        </w:rPr>
        <w:t xml:space="preserve"> published by the Safeguarding Adults Boards</w:t>
      </w:r>
      <w:r>
        <w:rPr>
          <w:color w:val="auto"/>
        </w:rPr>
        <w:t xml:space="preserve">: </w:t>
      </w:r>
    </w:p>
    <w:p w14:paraId="02585D2A" w14:textId="77777777" w:rsidR="00553CC8" w:rsidRDefault="00553CC8" w:rsidP="00553CC8">
      <w:pPr>
        <w:pStyle w:val="Default"/>
        <w:rPr>
          <w:color w:val="FF0000"/>
        </w:rPr>
      </w:pPr>
    </w:p>
    <w:p w14:paraId="2AE30E1F" w14:textId="472AE42E" w:rsidR="00C53D90" w:rsidRPr="00E06D43" w:rsidRDefault="003A4EAA" w:rsidP="00E06D43">
      <w:pPr>
        <w:pStyle w:val="Heading1"/>
        <w:rPr>
          <w:rFonts w:ascii="Arial" w:hAnsi="Arial" w:cs="Arial"/>
        </w:rPr>
      </w:pPr>
      <w:bookmarkStart w:id="1" w:name="_Toc87814922"/>
      <w:r w:rsidRPr="00E06D43">
        <w:rPr>
          <w:rFonts w:ascii="Arial" w:hAnsi="Arial" w:cs="Arial"/>
        </w:rPr>
        <w:t>Definition</w:t>
      </w:r>
      <w:r w:rsidR="00A77E0D" w:rsidRPr="00E06D43">
        <w:rPr>
          <w:rFonts w:ascii="Arial" w:hAnsi="Arial" w:cs="Arial"/>
        </w:rPr>
        <w:t xml:space="preserve"> and criteria</w:t>
      </w:r>
      <w:bookmarkEnd w:id="1"/>
      <w:r w:rsidR="00A77E0D" w:rsidRPr="00E06D43">
        <w:rPr>
          <w:rFonts w:ascii="Arial" w:hAnsi="Arial" w:cs="Arial"/>
        </w:rPr>
        <w:t xml:space="preserve"> </w:t>
      </w:r>
    </w:p>
    <w:p w14:paraId="53808A9B" w14:textId="77777777" w:rsidR="00F0357D" w:rsidRPr="00E06D43" w:rsidRDefault="00F0357D" w:rsidP="00FD0944">
      <w:pPr>
        <w:pStyle w:val="Default"/>
        <w:rPr>
          <w:color w:val="auto"/>
        </w:rPr>
      </w:pPr>
    </w:p>
    <w:p w14:paraId="63A1860A" w14:textId="3F012A6A" w:rsidR="00C53D90" w:rsidRPr="00E06D43" w:rsidRDefault="00C53D90" w:rsidP="00C53D90">
      <w:r w:rsidRPr="00E06D43">
        <w:t xml:space="preserve">MARM is </w:t>
      </w:r>
      <w:r w:rsidR="00D33A26" w:rsidRPr="00E06D43">
        <w:t>used</w:t>
      </w:r>
      <w:r w:rsidRPr="00E06D43">
        <w:t xml:space="preserve"> to refer </w:t>
      </w:r>
      <w:r w:rsidR="00A65E68" w:rsidRPr="00E06D43">
        <w:t xml:space="preserve">just </w:t>
      </w:r>
      <w:r w:rsidRPr="00E06D43">
        <w:t>to a meeting bu</w:t>
      </w:r>
      <w:r w:rsidR="00A65E68" w:rsidRPr="00E06D43">
        <w:t>t</w:t>
      </w:r>
      <w:r w:rsidR="006E6E24" w:rsidRPr="00E06D43">
        <w:t xml:space="preserve"> </w:t>
      </w:r>
      <w:r w:rsidR="002634B9" w:rsidRPr="00E06D43">
        <w:t xml:space="preserve">several arrangements need to be made </w:t>
      </w:r>
      <w:r w:rsidR="00A65E68" w:rsidRPr="00E06D43">
        <w:t>for this to be successful</w:t>
      </w:r>
      <w:r w:rsidR="002634B9" w:rsidRPr="00E06D43">
        <w:t>. T</w:t>
      </w:r>
      <w:r w:rsidR="00A65E68" w:rsidRPr="00E06D43">
        <w:t>hese are</w:t>
      </w:r>
      <w:r w:rsidR="005038C0" w:rsidRPr="00E06D43">
        <w:t xml:space="preserve"> fully explained </w:t>
      </w:r>
      <w:r w:rsidR="00B469F6" w:rsidRPr="00E06D43">
        <w:t>here</w:t>
      </w:r>
      <w:r w:rsidR="002634B9" w:rsidRPr="00E06D43">
        <w:t xml:space="preserve"> and </w:t>
      </w:r>
      <w:r w:rsidRPr="00E06D43">
        <w:t>inclu</w:t>
      </w:r>
      <w:r w:rsidR="002634B9" w:rsidRPr="00E06D43">
        <w:t>de</w:t>
      </w:r>
      <w:r w:rsidRPr="00E06D43">
        <w:t xml:space="preserve"> th</w:t>
      </w:r>
      <w:r w:rsidR="00EE5E5E" w:rsidRPr="00E06D43">
        <w:t>e</w:t>
      </w:r>
      <w:r w:rsidRPr="00E06D43">
        <w:t xml:space="preserve"> </w:t>
      </w:r>
      <w:r w:rsidR="00EE5E5E" w:rsidRPr="00E06D43">
        <w:t>involvement</w:t>
      </w:r>
      <w:r w:rsidRPr="00E06D43">
        <w:t xml:space="preserve"> </w:t>
      </w:r>
      <w:r w:rsidR="00EE5E5E" w:rsidRPr="00E06D43">
        <w:t xml:space="preserve">of the </w:t>
      </w:r>
      <w:r w:rsidR="00A20A52" w:rsidRPr="00E06D43">
        <w:t>person</w:t>
      </w:r>
      <w:r w:rsidRPr="00E06D43">
        <w:t>.</w:t>
      </w:r>
    </w:p>
    <w:p w14:paraId="41BE1AEB" w14:textId="155A8C99" w:rsidR="009F3E7A" w:rsidRPr="00E06D43" w:rsidRDefault="00C53D90" w:rsidP="00C53D90">
      <w:r w:rsidRPr="00E06D43">
        <w:t>MARM meetings are one of several options for</w:t>
      </w:r>
      <w:r w:rsidR="00E70E37" w:rsidRPr="00E06D43">
        <w:t xml:space="preserve"> </w:t>
      </w:r>
      <w:r w:rsidRPr="00E06D43">
        <w:t>discussion about concerns</w:t>
      </w:r>
      <w:r w:rsidR="00E01749" w:rsidRPr="00E06D43">
        <w:t>, the level of risk and challenges</w:t>
      </w:r>
      <w:r w:rsidRPr="00E06D43">
        <w:t xml:space="preserve"> </w:t>
      </w:r>
      <w:r w:rsidR="003169F6" w:rsidRPr="00E06D43">
        <w:t xml:space="preserve">for </w:t>
      </w:r>
      <w:r w:rsidR="00A20A52" w:rsidRPr="00E06D43">
        <w:t>people</w:t>
      </w:r>
      <w:r w:rsidRPr="00E06D43">
        <w:t xml:space="preserve"> being worked with or known to public agencies. </w:t>
      </w:r>
      <w:r w:rsidR="009F3E7A" w:rsidRPr="00E06D43">
        <w:t>Other options are summarised in Appendix</w:t>
      </w:r>
      <w:r w:rsidR="00EE5C70" w:rsidRPr="00E06D43">
        <w:t xml:space="preserve"> 3</w:t>
      </w:r>
      <w:r w:rsidR="009F3E7A" w:rsidRPr="00E06D43">
        <w:t>.</w:t>
      </w:r>
    </w:p>
    <w:p w14:paraId="663365C1" w14:textId="6184FECD" w:rsidR="00C53D90" w:rsidRPr="00E06D43" w:rsidRDefault="00C53D90" w:rsidP="00C53D90">
      <w:pPr>
        <w:rPr>
          <w:i/>
          <w:iCs/>
        </w:rPr>
      </w:pPr>
      <w:r w:rsidRPr="00E06D43">
        <w:t>MARMs</w:t>
      </w:r>
      <w:r w:rsidR="00251D00" w:rsidRPr="00E06D43">
        <w:t xml:space="preserve"> </w:t>
      </w:r>
      <w:r w:rsidRPr="00E06D43">
        <w:t>ha</w:t>
      </w:r>
      <w:r w:rsidR="002634B9" w:rsidRPr="00E06D43">
        <w:t>ve</w:t>
      </w:r>
      <w:r w:rsidRPr="00E06D43">
        <w:t xml:space="preserve"> </w:t>
      </w:r>
      <w:r w:rsidR="001907F9" w:rsidRPr="00E06D43">
        <w:t>no statutory basis</w:t>
      </w:r>
      <w:r w:rsidRPr="00E06D43">
        <w:t xml:space="preserve"> but are governed by requirements to show due diligence, care and responsibility to deliver safe outcomes </w:t>
      </w:r>
      <w:r w:rsidR="00792FA9" w:rsidRPr="00E06D43">
        <w:t xml:space="preserve">and mitigate risks </w:t>
      </w:r>
      <w:r w:rsidRPr="00E06D43">
        <w:t xml:space="preserve">for </w:t>
      </w:r>
      <w:r w:rsidR="00A20A52" w:rsidRPr="00E06D43">
        <w:t xml:space="preserve">people </w:t>
      </w:r>
      <w:r w:rsidRPr="00E06D43">
        <w:t xml:space="preserve">in need.   </w:t>
      </w:r>
    </w:p>
    <w:p w14:paraId="27E6E652" w14:textId="5696F1DE" w:rsidR="000A7927" w:rsidRPr="00E06D43" w:rsidRDefault="00C53D90" w:rsidP="000A7927">
      <w:r w:rsidRPr="00E06D43">
        <w:t xml:space="preserve">The decision to hold a MARM meeting should be considered </w:t>
      </w:r>
      <w:r w:rsidR="00BD4755" w:rsidRPr="00E06D43">
        <w:t xml:space="preserve">by </w:t>
      </w:r>
      <w:r w:rsidRPr="00E06D43">
        <w:t xml:space="preserve">any agency working with or </w:t>
      </w:r>
      <w:r w:rsidR="00FF5F04" w:rsidRPr="00E06D43">
        <w:t>with</w:t>
      </w:r>
      <w:r w:rsidRPr="00E06D43">
        <w:t xml:space="preserve"> knowledge of</w:t>
      </w:r>
      <w:r w:rsidR="00A20A52" w:rsidRPr="00E06D43">
        <w:t xml:space="preserve"> people</w:t>
      </w:r>
      <w:r w:rsidRPr="00E06D43">
        <w:t xml:space="preserve"> experiencing a high or unmanageable level of risk because of circumstances which create the risk of harm to themselves or others.</w:t>
      </w:r>
      <w:r w:rsidR="000A7927" w:rsidRPr="00E06D43">
        <w:t xml:space="preserve"> If there is potential that the harm or neglect may be caused by others</w:t>
      </w:r>
      <w:r w:rsidR="00AD584B" w:rsidRPr="00E06D43">
        <w:t xml:space="preserve"> </w:t>
      </w:r>
      <w:r w:rsidR="000A7927" w:rsidRPr="00E06D43">
        <w:t xml:space="preserve">an initial discussion with </w:t>
      </w:r>
      <w:r w:rsidR="00AD584B" w:rsidRPr="00E06D43">
        <w:t xml:space="preserve">the </w:t>
      </w:r>
      <w:r w:rsidR="000A7927" w:rsidRPr="00E06D43">
        <w:t xml:space="preserve">LA safeguarding </w:t>
      </w:r>
      <w:r w:rsidR="00AD584B" w:rsidRPr="00E06D43">
        <w:t xml:space="preserve">team </w:t>
      </w:r>
      <w:r w:rsidR="000A7927" w:rsidRPr="00E06D43">
        <w:t xml:space="preserve">should be had and </w:t>
      </w:r>
      <w:r w:rsidR="00D2637D">
        <w:t xml:space="preserve">an </w:t>
      </w:r>
      <w:r w:rsidR="000A7927" w:rsidRPr="00E06D43">
        <w:t>agreement</w:t>
      </w:r>
      <w:r w:rsidR="00AD584B" w:rsidRPr="00E06D43">
        <w:t xml:space="preserve"> </w:t>
      </w:r>
      <w:r w:rsidR="000A7927" w:rsidRPr="00E06D43">
        <w:t xml:space="preserve">made to </w:t>
      </w:r>
      <w:r w:rsidR="000A7927" w:rsidRPr="00E06D43">
        <w:lastRenderedPageBreak/>
        <w:t>hold a MARM</w:t>
      </w:r>
      <w:r w:rsidR="00CC1F01" w:rsidRPr="00E06D43">
        <w:t xml:space="preserve">, or </w:t>
      </w:r>
      <w:r w:rsidR="009E4759" w:rsidRPr="00E06D43">
        <w:t>other actions agreed</w:t>
      </w:r>
      <w:r w:rsidR="00CC1F01" w:rsidRPr="00E06D43">
        <w:t>.</w:t>
      </w:r>
      <w:r w:rsidR="000A7927" w:rsidRPr="00E06D43">
        <w:t xml:space="preserve"> </w:t>
      </w:r>
      <w:r w:rsidR="00FE5D39">
        <w:t xml:space="preserve"> Referrals will only be made to the LA safeguarding team if the MARM process has not been able to resolve the issue.</w:t>
      </w:r>
    </w:p>
    <w:p w14:paraId="107F06C3" w14:textId="77777777" w:rsidR="00D85CE2" w:rsidRPr="00E06D43" w:rsidRDefault="00D85CE2" w:rsidP="00C53D90"/>
    <w:p w14:paraId="3AF6D8BD" w14:textId="780DB5F1" w:rsidR="00C53D90" w:rsidRPr="00E06D43" w:rsidRDefault="00F0357D" w:rsidP="00C53D90">
      <w:pPr>
        <w:rPr>
          <w:bCs/>
          <w:u w:val="single"/>
        </w:rPr>
      </w:pPr>
      <w:r w:rsidRPr="00E06D43">
        <w:rPr>
          <w:bCs/>
          <w:u w:val="single"/>
        </w:rPr>
        <w:t>C</w:t>
      </w:r>
      <w:r w:rsidR="00C53D90" w:rsidRPr="00E06D43">
        <w:rPr>
          <w:bCs/>
          <w:u w:val="single"/>
        </w:rPr>
        <w:t>riteria</w:t>
      </w:r>
      <w:r w:rsidR="008877C2" w:rsidRPr="00E06D43">
        <w:rPr>
          <w:bCs/>
          <w:u w:val="single"/>
        </w:rPr>
        <w:t xml:space="preserve"> for holding </w:t>
      </w:r>
      <w:r w:rsidR="007D3BB2" w:rsidRPr="00E06D43">
        <w:rPr>
          <w:bCs/>
          <w:u w:val="single"/>
        </w:rPr>
        <w:t>a MARM</w:t>
      </w:r>
    </w:p>
    <w:p w14:paraId="2AE5A8FF" w14:textId="26D4AAB4" w:rsidR="00C53D90" w:rsidRPr="00E06D43" w:rsidRDefault="00C53D90" w:rsidP="00C53D90">
      <w:pPr>
        <w:spacing w:line="252" w:lineRule="auto"/>
        <w:rPr>
          <w:bCs/>
        </w:rPr>
      </w:pPr>
      <w:r w:rsidRPr="00E06D43">
        <w:rPr>
          <w:bCs/>
        </w:rPr>
        <w:t xml:space="preserve">One or more of the following criteria can apply:  </w:t>
      </w:r>
    </w:p>
    <w:p w14:paraId="6A6416A5" w14:textId="77777777" w:rsidR="00A906ED" w:rsidRPr="00E06D43" w:rsidRDefault="00C53D90" w:rsidP="00A906ED">
      <w:pPr>
        <w:pStyle w:val="ListParagraph"/>
        <w:numPr>
          <w:ilvl w:val="0"/>
          <w:numId w:val="1"/>
        </w:numPr>
        <w:autoSpaceDE w:val="0"/>
        <w:autoSpaceDN w:val="0"/>
        <w:adjustRightInd w:val="0"/>
        <w:spacing w:after="200" w:line="276" w:lineRule="auto"/>
        <w:jc w:val="both"/>
        <w:rPr>
          <w:bCs/>
        </w:rPr>
      </w:pPr>
      <w:r w:rsidRPr="00E06D43">
        <w:rPr>
          <w:bCs/>
        </w:rPr>
        <w:t>Factors placing the person at a higher risk of abuse or neglect</w:t>
      </w:r>
      <w:r w:rsidR="0054395D" w:rsidRPr="00E06D43">
        <w:rPr>
          <w:bCs/>
        </w:rPr>
        <w:t>,</w:t>
      </w:r>
      <w:r w:rsidRPr="00E06D43">
        <w:rPr>
          <w:bCs/>
        </w:rPr>
        <w:t xml:space="preserve"> including mate crime, network abuse or other factors which could lead to harm or exploitation.</w:t>
      </w:r>
    </w:p>
    <w:p w14:paraId="03357B3D" w14:textId="77777777" w:rsidR="00A906ED" w:rsidRPr="00E06D43" w:rsidRDefault="00C53D90" w:rsidP="00A906ED">
      <w:pPr>
        <w:pStyle w:val="ListParagraph"/>
        <w:numPr>
          <w:ilvl w:val="0"/>
          <w:numId w:val="1"/>
        </w:numPr>
        <w:autoSpaceDE w:val="0"/>
        <w:autoSpaceDN w:val="0"/>
        <w:adjustRightInd w:val="0"/>
        <w:spacing w:after="200" w:line="276" w:lineRule="auto"/>
        <w:jc w:val="both"/>
        <w:rPr>
          <w:bCs/>
        </w:rPr>
      </w:pPr>
      <w:r w:rsidRPr="00E06D43">
        <w:rPr>
          <w:bCs/>
        </w:rPr>
        <w:t xml:space="preserve">Self-neglect including hoarding and fire safety. </w:t>
      </w:r>
    </w:p>
    <w:p w14:paraId="27B5BFF6" w14:textId="77777777" w:rsidR="00A906ED" w:rsidRPr="00E06D43" w:rsidRDefault="00C53D90" w:rsidP="00A906ED">
      <w:pPr>
        <w:pStyle w:val="ListParagraph"/>
        <w:numPr>
          <w:ilvl w:val="0"/>
          <w:numId w:val="1"/>
        </w:numPr>
        <w:autoSpaceDE w:val="0"/>
        <w:autoSpaceDN w:val="0"/>
        <w:adjustRightInd w:val="0"/>
        <w:spacing w:after="200" w:line="276" w:lineRule="auto"/>
        <w:jc w:val="both"/>
        <w:rPr>
          <w:bCs/>
        </w:rPr>
      </w:pPr>
      <w:r w:rsidRPr="00E06D43">
        <w:rPr>
          <w:bCs/>
        </w:rPr>
        <w:t>Refusal of or disengagement from care and support services.</w:t>
      </w:r>
    </w:p>
    <w:p w14:paraId="2F1DBDB4" w14:textId="77777777" w:rsidR="006A4890" w:rsidRPr="00E06D43" w:rsidRDefault="00C53D90" w:rsidP="00A906ED">
      <w:pPr>
        <w:pStyle w:val="ListParagraph"/>
        <w:numPr>
          <w:ilvl w:val="0"/>
          <w:numId w:val="1"/>
        </w:numPr>
        <w:autoSpaceDE w:val="0"/>
        <w:autoSpaceDN w:val="0"/>
        <w:adjustRightInd w:val="0"/>
        <w:spacing w:after="200" w:line="276" w:lineRule="auto"/>
        <w:jc w:val="both"/>
        <w:rPr>
          <w:bCs/>
        </w:rPr>
      </w:pPr>
      <w:r w:rsidRPr="00E06D43">
        <w:rPr>
          <w:bCs/>
        </w:rPr>
        <w:t>Complex or diverse needs which either fall between, or span, several agencies’ statutory responsibilities or eligibility criteria.</w:t>
      </w:r>
    </w:p>
    <w:p w14:paraId="66344597" w14:textId="713816C6" w:rsidR="006A4890" w:rsidRPr="00E06D43" w:rsidRDefault="00C53D90" w:rsidP="006A4890">
      <w:pPr>
        <w:pStyle w:val="ListParagraph"/>
        <w:numPr>
          <w:ilvl w:val="0"/>
          <w:numId w:val="1"/>
        </w:numPr>
        <w:autoSpaceDE w:val="0"/>
        <w:autoSpaceDN w:val="0"/>
        <w:adjustRightInd w:val="0"/>
        <w:spacing w:after="200" w:line="276" w:lineRule="auto"/>
        <w:jc w:val="both"/>
        <w:rPr>
          <w:bCs/>
        </w:rPr>
      </w:pPr>
      <w:r w:rsidRPr="00E06D43">
        <w:rPr>
          <w:bCs/>
        </w:rPr>
        <w:t xml:space="preserve">On-going needs or behaviours leading to lifestyle choices placing the </w:t>
      </w:r>
      <w:r w:rsidR="00A20A52" w:rsidRPr="00E06D43">
        <w:rPr>
          <w:bCs/>
        </w:rPr>
        <w:t>person</w:t>
      </w:r>
      <w:r w:rsidRPr="00E06D43">
        <w:rPr>
          <w:bCs/>
        </w:rPr>
        <w:t xml:space="preserve"> and/or others at significant risk.</w:t>
      </w:r>
    </w:p>
    <w:p w14:paraId="52A4ABCB" w14:textId="01D58BF2" w:rsidR="006A4890" w:rsidRPr="00E06D43" w:rsidRDefault="00C53D90" w:rsidP="006A4890">
      <w:pPr>
        <w:pStyle w:val="ListParagraph"/>
        <w:numPr>
          <w:ilvl w:val="0"/>
          <w:numId w:val="1"/>
        </w:numPr>
        <w:autoSpaceDE w:val="0"/>
        <w:autoSpaceDN w:val="0"/>
        <w:adjustRightInd w:val="0"/>
        <w:spacing w:after="200" w:line="276" w:lineRule="auto"/>
        <w:jc w:val="both"/>
        <w:rPr>
          <w:bCs/>
        </w:rPr>
      </w:pPr>
      <w:r w:rsidRPr="00E06D43">
        <w:rPr>
          <w:bCs/>
        </w:rPr>
        <w:t xml:space="preserve">Complex needs and behaviours leading the </w:t>
      </w:r>
      <w:r w:rsidR="00A20A52" w:rsidRPr="00E06D43">
        <w:rPr>
          <w:bCs/>
        </w:rPr>
        <w:t>person</w:t>
      </w:r>
      <w:r w:rsidRPr="00E06D43">
        <w:rPr>
          <w:bCs/>
        </w:rPr>
        <w:t xml:space="preserve"> to cause harm to others.</w:t>
      </w:r>
    </w:p>
    <w:p w14:paraId="7CC9D79D" w14:textId="77777777" w:rsidR="006A4890" w:rsidRPr="00E06D43" w:rsidRDefault="00C53D90" w:rsidP="006A4890">
      <w:pPr>
        <w:pStyle w:val="ListParagraph"/>
        <w:numPr>
          <w:ilvl w:val="0"/>
          <w:numId w:val="1"/>
        </w:numPr>
        <w:autoSpaceDE w:val="0"/>
        <w:autoSpaceDN w:val="0"/>
        <w:adjustRightInd w:val="0"/>
        <w:spacing w:after="200" w:line="276" w:lineRule="auto"/>
        <w:jc w:val="both"/>
        <w:rPr>
          <w:bCs/>
        </w:rPr>
      </w:pPr>
      <w:r w:rsidRPr="00E06D43">
        <w:rPr>
          <w:bCs/>
        </w:rPr>
        <w:t xml:space="preserve">Impact of domestic violence, mental health and substance misuse. </w:t>
      </w:r>
    </w:p>
    <w:p w14:paraId="1140E7FE" w14:textId="77777777" w:rsidR="006A4890" w:rsidRPr="00E06D43" w:rsidRDefault="00C53D90" w:rsidP="006A4890">
      <w:pPr>
        <w:pStyle w:val="ListParagraph"/>
        <w:numPr>
          <w:ilvl w:val="0"/>
          <w:numId w:val="1"/>
        </w:numPr>
        <w:autoSpaceDE w:val="0"/>
        <w:autoSpaceDN w:val="0"/>
        <w:adjustRightInd w:val="0"/>
        <w:spacing w:after="200" w:line="276" w:lineRule="auto"/>
        <w:jc w:val="both"/>
        <w:rPr>
          <w:bCs/>
        </w:rPr>
      </w:pPr>
      <w:r w:rsidRPr="00E06D43">
        <w:rPr>
          <w:bCs/>
        </w:rPr>
        <w:t xml:space="preserve">Risks previously addressed via a section 42 enquiry but the need for ongoing risk management and monitoring has been identified. </w:t>
      </w:r>
    </w:p>
    <w:p w14:paraId="7D2D0BC4" w14:textId="7FC38D14" w:rsidR="00C53D90" w:rsidRPr="00E06D43" w:rsidRDefault="00C53D90" w:rsidP="006A4890">
      <w:pPr>
        <w:pStyle w:val="ListParagraph"/>
        <w:numPr>
          <w:ilvl w:val="0"/>
          <w:numId w:val="1"/>
        </w:numPr>
        <w:autoSpaceDE w:val="0"/>
        <w:autoSpaceDN w:val="0"/>
        <w:adjustRightInd w:val="0"/>
        <w:spacing w:after="200" w:line="276" w:lineRule="auto"/>
        <w:jc w:val="both"/>
        <w:rPr>
          <w:bCs/>
        </w:rPr>
      </w:pPr>
      <w:r w:rsidRPr="00E06D43">
        <w:rPr>
          <w:bCs/>
        </w:rPr>
        <w:t xml:space="preserve">Risks which are anticipated to increase in intensity and where it would be valuable to monitor, review and coordinate support for a person. </w:t>
      </w:r>
    </w:p>
    <w:p w14:paraId="0C083267" w14:textId="77777777" w:rsidR="00DC0347" w:rsidRPr="00E06D43" w:rsidRDefault="00DC0347" w:rsidP="00DC0347">
      <w:pPr>
        <w:pStyle w:val="ListParagraph"/>
        <w:autoSpaceDE w:val="0"/>
        <w:autoSpaceDN w:val="0"/>
        <w:adjustRightInd w:val="0"/>
        <w:spacing w:after="200" w:line="276" w:lineRule="auto"/>
        <w:jc w:val="both"/>
        <w:rPr>
          <w:bCs/>
        </w:rPr>
      </w:pPr>
    </w:p>
    <w:p w14:paraId="088D2852" w14:textId="77777777" w:rsidR="00C53D90" w:rsidRPr="00E06D43" w:rsidRDefault="00C53D90" w:rsidP="00E06D43">
      <w:pPr>
        <w:pStyle w:val="Heading1"/>
        <w:rPr>
          <w:rFonts w:ascii="Arial" w:hAnsi="Arial" w:cs="Arial"/>
        </w:rPr>
      </w:pPr>
      <w:bookmarkStart w:id="2" w:name="_Toc87814923"/>
      <w:r w:rsidRPr="00E06D43">
        <w:rPr>
          <w:rFonts w:ascii="Arial" w:hAnsi="Arial" w:cs="Arial"/>
        </w:rPr>
        <w:t>Key operational principles</w:t>
      </w:r>
      <w:bookmarkEnd w:id="2"/>
    </w:p>
    <w:p w14:paraId="2A5094DA" w14:textId="52E35893" w:rsidR="00C53D90" w:rsidRPr="00E06D43" w:rsidRDefault="00C53D90" w:rsidP="00C53D90">
      <w:r w:rsidRPr="00E06D43">
        <w:t>The</w:t>
      </w:r>
      <w:r w:rsidR="002634B9" w:rsidRPr="00E06D43">
        <w:t>se</w:t>
      </w:r>
      <w:r w:rsidRPr="00E06D43">
        <w:t xml:space="preserve"> principles are </w:t>
      </w:r>
      <w:r w:rsidR="00251D00" w:rsidRPr="00E06D43">
        <w:t xml:space="preserve">set alongside the </w:t>
      </w:r>
      <w:r w:rsidRPr="00E06D43">
        <w:t xml:space="preserve">standards </w:t>
      </w:r>
      <w:r w:rsidR="00251D00" w:rsidRPr="00E06D43">
        <w:t>required</w:t>
      </w:r>
      <w:r w:rsidRPr="00E06D43">
        <w:t xml:space="preserve"> </w:t>
      </w:r>
      <w:r w:rsidR="002634B9" w:rsidRPr="00E06D43">
        <w:t>for holding a MARM meeting</w:t>
      </w:r>
      <w:r w:rsidRPr="00E06D43">
        <w:t>.</w:t>
      </w:r>
    </w:p>
    <w:p w14:paraId="706B3879" w14:textId="77777777" w:rsidR="00C53D90" w:rsidRPr="00E06D43" w:rsidRDefault="00C53D90" w:rsidP="00C53D90">
      <w:pPr>
        <w:pStyle w:val="ListParagraph"/>
        <w:numPr>
          <w:ilvl w:val="0"/>
          <w:numId w:val="2"/>
        </w:numPr>
      </w:pPr>
      <w:r w:rsidRPr="00E06D43">
        <w:t>Clarity of purpose.</w:t>
      </w:r>
    </w:p>
    <w:p w14:paraId="586D9FB2" w14:textId="77777777" w:rsidR="00CF2022" w:rsidRPr="00E06D43" w:rsidRDefault="00D30AAE" w:rsidP="00C53D90">
      <w:pPr>
        <w:pStyle w:val="ListParagraph"/>
      </w:pPr>
      <w:r w:rsidRPr="00E06D43">
        <w:t xml:space="preserve">Each agency </w:t>
      </w:r>
      <w:r w:rsidR="00D700DF" w:rsidRPr="00E06D43">
        <w:t xml:space="preserve">will make a record of the reason for the MARM being called. </w:t>
      </w:r>
    </w:p>
    <w:p w14:paraId="4E4B3748" w14:textId="527155B1" w:rsidR="00607AE3" w:rsidRDefault="00607AE3" w:rsidP="00607AE3">
      <w:pPr>
        <w:pStyle w:val="ListParagraph"/>
      </w:pPr>
      <w:bookmarkStart w:id="3" w:name="_Hlk87463070"/>
      <w:r w:rsidRPr="00DA46EE">
        <w:t>All agencies should use their own IT recording systems to record the reason for convening a MARM, as well as on the MARM template form for use by all agencies which is included at Appendix</w:t>
      </w:r>
      <w:r w:rsidR="00DA46EE" w:rsidRPr="00DA46EE">
        <w:t xml:space="preserve"> 2.</w:t>
      </w:r>
    </w:p>
    <w:p w14:paraId="35F81496" w14:textId="77777777" w:rsidR="00607AE3" w:rsidRPr="00E06D43" w:rsidRDefault="00607AE3" w:rsidP="00C53D90">
      <w:pPr>
        <w:pStyle w:val="ListParagraph"/>
      </w:pPr>
    </w:p>
    <w:bookmarkEnd w:id="3"/>
    <w:p w14:paraId="46EA202E" w14:textId="77777777" w:rsidR="00C53D90" w:rsidRPr="00E06D43" w:rsidRDefault="00C53D90" w:rsidP="00C53D90">
      <w:pPr>
        <w:pStyle w:val="ListParagraph"/>
      </w:pPr>
    </w:p>
    <w:p w14:paraId="4AD0D8D6" w14:textId="77777777" w:rsidR="001662CB" w:rsidRPr="00E06D43" w:rsidRDefault="00C53D90" w:rsidP="001662CB">
      <w:pPr>
        <w:pStyle w:val="ListParagraph"/>
        <w:numPr>
          <w:ilvl w:val="0"/>
          <w:numId w:val="2"/>
        </w:numPr>
      </w:pPr>
      <w:r w:rsidRPr="00E06D43">
        <w:t>Governance</w:t>
      </w:r>
    </w:p>
    <w:p w14:paraId="557E0B39" w14:textId="4712B2F1" w:rsidR="0091440D" w:rsidRPr="00E06D43" w:rsidRDefault="00C53D90" w:rsidP="008E562B">
      <w:pPr>
        <w:pStyle w:val="ListParagraph"/>
      </w:pPr>
      <w:r w:rsidRPr="00E06D43">
        <w:t>MARM meetings will be chaired by a</w:t>
      </w:r>
      <w:r w:rsidR="002D2580" w:rsidRPr="00E06D43">
        <w:t xml:space="preserve"> staff member in a</w:t>
      </w:r>
      <w:r w:rsidR="00291520">
        <w:t>n operational</w:t>
      </w:r>
      <w:r w:rsidR="002D2580" w:rsidRPr="00E06D43">
        <w:t xml:space="preserve"> </w:t>
      </w:r>
      <w:r w:rsidRPr="00E06D43">
        <w:t>supervisory grade post</w:t>
      </w:r>
      <w:r w:rsidR="00BA1EE2" w:rsidRPr="00E06D43">
        <w:t xml:space="preserve"> or, where necessary, delegated by t</w:t>
      </w:r>
      <w:r w:rsidR="00251D00" w:rsidRPr="00E06D43">
        <w:t xml:space="preserve">he </w:t>
      </w:r>
      <w:r w:rsidR="00BA1EE2" w:rsidRPr="00E06D43">
        <w:t>post holder</w:t>
      </w:r>
      <w:r w:rsidRPr="00E06D43">
        <w:t>. The Chair of MARM meetings has overall responsibility for ensuring compliance with all aspects of th</w:t>
      </w:r>
      <w:r w:rsidR="002D2580" w:rsidRPr="00E06D43">
        <w:t>is</w:t>
      </w:r>
      <w:r w:rsidRPr="00E06D43">
        <w:t xml:space="preserve"> Guidance. As the default completion of all sections of the MARM template is required. </w:t>
      </w:r>
      <w:r w:rsidR="008E562B" w:rsidRPr="00E06D43">
        <w:t>Where t</w:t>
      </w:r>
      <w:r w:rsidRPr="00E06D43">
        <w:t xml:space="preserve">his </w:t>
      </w:r>
      <w:r w:rsidR="008E562B" w:rsidRPr="00E06D43">
        <w:t>i</w:t>
      </w:r>
      <w:r w:rsidRPr="00E06D43">
        <w:t>s</w:t>
      </w:r>
      <w:r w:rsidR="008E562B" w:rsidRPr="00E06D43">
        <w:t xml:space="preserve"> not </w:t>
      </w:r>
      <w:r w:rsidR="00CE1AB2" w:rsidRPr="00E06D43">
        <w:t xml:space="preserve">thought </w:t>
      </w:r>
      <w:r w:rsidRPr="00E06D43">
        <w:t>necessary</w:t>
      </w:r>
      <w:r w:rsidR="008E562B" w:rsidRPr="00E06D43">
        <w:t xml:space="preserve"> or </w:t>
      </w:r>
      <w:r w:rsidR="003C4F53" w:rsidRPr="00E06D43">
        <w:t>possible the reason should be recorded</w:t>
      </w:r>
      <w:r w:rsidRPr="00E06D43">
        <w:t>.</w:t>
      </w:r>
      <w:r w:rsidR="00BC6515" w:rsidRPr="00E06D43">
        <w:t xml:space="preserve"> </w:t>
      </w:r>
    </w:p>
    <w:p w14:paraId="455A0B63" w14:textId="701F86B1" w:rsidR="00C53D90" w:rsidRPr="00E06D43" w:rsidRDefault="00BC6515" w:rsidP="008E562B">
      <w:pPr>
        <w:pStyle w:val="ListParagraph"/>
      </w:pPr>
      <w:r w:rsidRPr="00E06D43">
        <w:t xml:space="preserve">In the event of </w:t>
      </w:r>
      <w:r w:rsidR="00BA482B" w:rsidRPr="00E06D43">
        <w:t xml:space="preserve">dispute </w:t>
      </w:r>
      <w:r w:rsidR="00462294" w:rsidRPr="00E06D43">
        <w:t xml:space="preserve">about issues or actions considered at a MARM </w:t>
      </w:r>
      <w:r w:rsidR="00BA482B" w:rsidRPr="00E06D43">
        <w:t>it may be useful to refer to Appendix 21 of the Multi-agency Safeguarding Adults Procedures</w:t>
      </w:r>
      <w:r w:rsidR="00462294" w:rsidRPr="00E06D43">
        <w:t xml:space="preserve"> which </w:t>
      </w:r>
      <w:r w:rsidR="00EC1EBD" w:rsidRPr="00E06D43">
        <w:t>deals with resolution of conflicts</w:t>
      </w:r>
      <w:r w:rsidR="00BA482B" w:rsidRPr="00E06D43">
        <w:t>.</w:t>
      </w:r>
    </w:p>
    <w:p w14:paraId="2A73BC38" w14:textId="60F14722" w:rsidR="00C53D90" w:rsidRDefault="00C53D90" w:rsidP="00C53D90">
      <w:pPr>
        <w:pStyle w:val="ListParagraph"/>
      </w:pPr>
    </w:p>
    <w:p w14:paraId="2342C968" w14:textId="77777777" w:rsidR="00DA46EE" w:rsidRPr="00E06D43" w:rsidRDefault="00DA46EE" w:rsidP="00C53D90">
      <w:pPr>
        <w:pStyle w:val="ListParagraph"/>
      </w:pPr>
    </w:p>
    <w:p w14:paraId="35086F5C" w14:textId="77777777" w:rsidR="00C53D90" w:rsidRPr="00E06D43" w:rsidRDefault="00C53D90" w:rsidP="00C53D90">
      <w:pPr>
        <w:pStyle w:val="ListParagraph"/>
        <w:numPr>
          <w:ilvl w:val="0"/>
          <w:numId w:val="2"/>
        </w:numPr>
      </w:pPr>
      <w:r w:rsidRPr="00E06D43">
        <w:lastRenderedPageBreak/>
        <w:t>Making Safeguarding Personal.</w:t>
      </w:r>
    </w:p>
    <w:p w14:paraId="46EB1EEB" w14:textId="1647C13F" w:rsidR="0002451D" w:rsidRPr="00E06D43" w:rsidRDefault="00E4654A" w:rsidP="0002451D">
      <w:pPr>
        <w:pStyle w:val="ListParagraph"/>
      </w:pPr>
      <w:r w:rsidRPr="00E06D43">
        <w:t>T</w:t>
      </w:r>
      <w:r w:rsidR="00C53D90" w:rsidRPr="00E06D43">
        <w:t xml:space="preserve">he MARM process must </w:t>
      </w:r>
      <w:r w:rsidR="002634B9" w:rsidRPr="00E06D43">
        <w:t>involv</w:t>
      </w:r>
      <w:r w:rsidR="006F46B0" w:rsidRPr="00E06D43">
        <w:t>e</w:t>
      </w:r>
      <w:r w:rsidR="002634B9" w:rsidRPr="00E06D43">
        <w:t xml:space="preserve"> </w:t>
      </w:r>
      <w:r w:rsidR="00C53D90" w:rsidRPr="00E06D43">
        <w:t xml:space="preserve">the </w:t>
      </w:r>
      <w:r w:rsidR="00A20A52" w:rsidRPr="00E06D43">
        <w:t>person</w:t>
      </w:r>
      <w:r w:rsidR="00C53D90" w:rsidRPr="00E06D43">
        <w:t xml:space="preserve"> in discussion about holding a meeting, </w:t>
      </w:r>
      <w:r w:rsidR="002634B9" w:rsidRPr="00E06D43">
        <w:t xml:space="preserve">agreeing </w:t>
      </w:r>
      <w:r w:rsidR="00CA50CF" w:rsidRPr="00E06D43">
        <w:t xml:space="preserve">their </w:t>
      </w:r>
      <w:r w:rsidR="00C53D90" w:rsidRPr="00E06D43">
        <w:t>participation</w:t>
      </w:r>
      <w:r w:rsidR="002634B9" w:rsidRPr="00E06D43">
        <w:t xml:space="preserve"> and/ or representation (whether attending or not</w:t>
      </w:r>
      <w:r w:rsidR="004F27A4" w:rsidRPr="00E06D43">
        <w:t>),</w:t>
      </w:r>
      <w:r w:rsidR="00C53D90" w:rsidRPr="00E06D43">
        <w:t xml:space="preserve"> hav</w:t>
      </w:r>
      <w:r w:rsidR="00420237" w:rsidRPr="00E06D43">
        <w:t>ing</w:t>
      </w:r>
      <w:r w:rsidR="00C53D90" w:rsidRPr="00E06D43">
        <w:t xml:space="preserve"> their views </w:t>
      </w:r>
      <w:r w:rsidR="00F7270E" w:rsidRPr="00E06D43">
        <w:t>considered</w:t>
      </w:r>
      <w:r w:rsidR="006F46B0" w:rsidRPr="00E06D43">
        <w:t xml:space="preserve"> and</w:t>
      </w:r>
      <w:r w:rsidR="00C53D90" w:rsidRPr="00E06D43">
        <w:t xml:space="preserve"> to receive feedback from the meeting and to provide further comment </w:t>
      </w:r>
      <w:r w:rsidR="00AB7102" w:rsidRPr="00E06D43">
        <w:t>afterwards</w:t>
      </w:r>
      <w:r w:rsidR="00C53D90" w:rsidRPr="00E06D43">
        <w:t>.</w:t>
      </w:r>
    </w:p>
    <w:p w14:paraId="413F61E8" w14:textId="77777777" w:rsidR="0002451D" w:rsidRPr="00E06D43" w:rsidRDefault="0002451D" w:rsidP="0002451D">
      <w:pPr>
        <w:pStyle w:val="ListParagraph"/>
      </w:pPr>
    </w:p>
    <w:p w14:paraId="6ED38138" w14:textId="690F0CDA" w:rsidR="0002451D" w:rsidRPr="00E06D43" w:rsidRDefault="00C53D90" w:rsidP="0002451D">
      <w:pPr>
        <w:pStyle w:val="ListParagraph"/>
      </w:pPr>
      <w:r w:rsidRPr="00E06D43">
        <w:t>Note: it may be that a person will want to attend only part of the meeting</w:t>
      </w:r>
      <w:r w:rsidR="002634B9" w:rsidRPr="00E06D43">
        <w:t xml:space="preserve">. It must remain </w:t>
      </w:r>
      <w:r w:rsidRPr="00E06D43">
        <w:t>person centred and transparent.</w:t>
      </w:r>
      <w:r w:rsidR="00AD6361" w:rsidRPr="00E06D43">
        <w:t xml:space="preserve"> </w:t>
      </w:r>
      <w:r w:rsidRPr="00E06D43">
        <w:t xml:space="preserve">The </w:t>
      </w:r>
      <w:r w:rsidR="002F5E92" w:rsidRPr="00E06D43">
        <w:t xml:space="preserve">MARM </w:t>
      </w:r>
      <w:r w:rsidRPr="00E06D43">
        <w:t>meeting can still be hel</w:t>
      </w:r>
      <w:r w:rsidR="002F5E92" w:rsidRPr="00E06D43">
        <w:t xml:space="preserve">d </w:t>
      </w:r>
      <w:r w:rsidRPr="00E06D43">
        <w:t xml:space="preserve">without the person present providing </w:t>
      </w:r>
      <w:r w:rsidR="00141AD9" w:rsidRPr="00E06D43">
        <w:t xml:space="preserve">this is agreed </w:t>
      </w:r>
      <w:r w:rsidRPr="00E06D43">
        <w:t>and a record made e</w:t>
      </w:r>
      <w:r w:rsidR="00141AD9" w:rsidRPr="00E06D43">
        <w:t>xplain</w:t>
      </w:r>
      <w:r w:rsidR="00251D00" w:rsidRPr="00E06D43">
        <w:t>ing</w:t>
      </w:r>
      <w:r w:rsidR="00141AD9" w:rsidRPr="00E06D43">
        <w:t xml:space="preserve"> why</w:t>
      </w:r>
      <w:r w:rsidRPr="00E06D43">
        <w:t xml:space="preserve">. </w:t>
      </w:r>
    </w:p>
    <w:p w14:paraId="016CF8CA" w14:textId="77777777" w:rsidR="00672934" w:rsidRPr="00E06D43" w:rsidRDefault="00672934" w:rsidP="0002451D">
      <w:pPr>
        <w:pStyle w:val="ListParagraph"/>
      </w:pPr>
    </w:p>
    <w:p w14:paraId="5729C31A" w14:textId="0CD58E51" w:rsidR="00FA2A8F" w:rsidRPr="00E06D43" w:rsidRDefault="00E80F03" w:rsidP="002354C8">
      <w:pPr>
        <w:pStyle w:val="ListParagraph"/>
      </w:pPr>
      <w:r w:rsidRPr="00E06D43">
        <w:t>Depending on the circumstances a</w:t>
      </w:r>
      <w:r w:rsidR="00C53D90" w:rsidRPr="00E06D43">
        <w:t xml:space="preserve"> MARM meeting may also be held where the person lacks </w:t>
      </w:r>
      <w:r w:rsidR="00832CB2" w:rsidRPr="00E06D43">
        <w:t xml:space="preserve">mental </w:t>
      </w:r>
      <w:r w:rsidR="00C53D90" w:rsidRPr="00E06D43">
        <w:t xml:space="preserve">capacity to </w:t>
      </w:r>
      <w:r w:rsidR="001D007A" w:rsidRPr="00E06D43">
        <w:t xml:space="preserve">understand and </w:t>
      </w:r>
      <w:r w:rsidR="00946A7F" w:rsidRPr="00E06D43">
        <w:t>talk</w:t>
      </w:r>
      <w:r w:rsidR="00C53D90" w:rsidRPr="00E06D43">
        <w:t xml:space="preserve"> about the</w:t>
      </w:r>
      <w:r w:rsidR="000E5DE6" w:rsidRPr="00E06D43">
        <w:t xml:space="preserve"> concerns</w:t>
      </w:r>
      <w:r w:rsidR="001D007A" w:rsidRPr="00E06D43">
        <w:t>.</w:t>
      </w:r>
      <w:r w:rsidR="000E5DE6" w:rsidRPr="00E06D43">
        <w:t xml:space="preserve"> </w:t>
      </w:r>
      <w:r w:rsidR="00DE5790" w:rsidRPr="00E06D43">
        <w:t>However</w:t>
      </w:r>
      <w:r w:rsidR="00B85508" w:rsidRPr="00E06D43">
        <w:t>,</w:t>
      </w:r>
      <w:r w:rsidR="00DE5790" w:rsidRPr="00E06D43">
        <w:t xml:space="preserve"> their </w:t>
      </w:r>
      <w:r w:rsidR="00D45710" w:rsidRPr="00E06D43">
        <w:t xml:space="preserve">interests can be </w:t>
      </w:r>
      <w:r w:rsidR="00C53D90" w:rsidRPr="00E06D43">
        <w:t xml:space="preserve">represented </w:t>
      </w:r>
      <w:r w:rsidR="00D45710" w:rsidRPr="00E06D43">
        <w:t>either by someone close to them or an advocat</w:t>
      </w:r>
      <w:r w:rsidR="00B85508" w:rsidRPr="00E06D43">
        <w:t>e.</w:t>
      </w:r>
      <w:r w:rsidR="00DC0347" w:rsidRPr="00E06D43">
        <w:t xml:space="preserve">  </w:t>
      </w:r>
      <w:r w:rsidR="0051749B" w:rsidRPr="00E06D43">
        <w:t>S</w:t>
      </w:r>
      <w:r w:rsidR="00163E72" w:rsidRPr="00E06D43">
        <w:t xml:space="preserve">ee Appendix 3 </w:t>
      </w:r>
    </w:p>
    <w:p w14:paraId="782E9E86" w14:textId="77777777" w:rsidR="00FA2A8F" w:rsidRPr="00E06D43" w:rsidRDefault="00FA2A8F" w:rsidP="00FA2A8F">
      <w:pPr>
        <w:pStyle w:val="CommentText"/>
      </w:pPr>
    </w:p>
    <w:p w14:paraId="5C58D9F8" w14:textId="437D6B9C" w:rsidR="00C53D90" w:rsidRPr="00E06D43" w:rsidRDefault="00C53D90" w:rsidP="00C53D90">
      <w:pPr>
        <w:pStyle w:val="ListParagraph"/>
        <w:numPr>
          <w:ilvl w:val="0"/>
          <w:numId w:val="2"/>
        </w:numPr>
      </w:pPr>
      <w:r w:rsidRPr="00E06D43">
        <w:t>Accountability</w:t>
      </w:r>
      <w:r w:rsidR="00E66EF1" w:rsidRPr="00E06D43">
        <w:t xml:space="preserve"> </w:t>
      </w:r>
    </w:p>
    <w:p w14:paraId="700A0D89" w14:textId="77777777" w:rsidR="00C73FF7" w:rsidRPr="00E06D43" w:rsidRDefault="00C53D90" w:rsidP="00C73FF7">
      <w:pPr>
        <w:pStyle w:val="CommentText"/>
        <w:ind w:left="720"/>
        <w:rPr>
          <w:sz w:val="24"/>
          <w:szCs w:val="24"/>
        </w:rPr>
      </w:pPr>
      <w:r w:rsidRPr="00E06D43">
        <w:rPr>
          <w:sz w:val="24"/>
          <w:szCs w:val="24"/>
        </w:rPr>
        <w:t xml:space="preserve">Will be shown </w:t>
      </w:r>
      <w:r w:rsidR="003724D0" w:rsidRPr="00E06D43">
        <w:rPr>
          <w:sz w:val="24"/>
          <w:szCs w:val="24"/>
        </w:rPr>
        <w:t xml:space="preserve">by </w:t>
      </w:r>
      <w:r w:rsidRPr="00E06D43">
        <w:rPr>
          <w:sz w:val="24"/>
          <w:szCs w:val="24"/>
        </w:rPr>
        <w:t>completi</w:t>
      </w:r>
      <w:r w:rsidR="003724D0" w:rsidRPr="00E06D43">
        <w:rPr>
          <w:sz w:val="24"/>
          <w:szCs w:val="24"/>
        </w:rPr>
        <w:t>ng</w:t>
      </w:r>
      <w:r w:rsidRPr="00E06D43">
        <w:rPr>
          <w:sz w:val="24"/>
          <w:szCs w:val="24"/>
        </w:rPr>
        <w:t xml:space="preserve"> an accurate written record against each item on the </w:t>
      </w:r>
      <w:r w:rsidR="00F413B3" w:rsidRPr="00E06D43">
        <w:rPr>
          <w:sz w:val="24"/>
          <w:szCs w:val="24"/>
        </w:rPr>
        <w:t xml:space="preserve">meeting </w:t>
      </w:r>
      <w:r w:rsidRPr="00E06D43">
        <w:rPr>
          <w:sz w:val="24"/>
          <w:szCs w:val="24"/>
        </w:rPr>
        <w:t>template</w:t>
      </w:r>
      <w:r w:rsidR="00905C26" w:rsidRPr="00E06D43">
        <w:rPr>
          <w:sz w:val="24"/>
          <w:szCs w:val="24"/>
        </w:rPr>
        <w:t xml:space="preserve">, </w:t>
      </w:r>
      <w:r w:rsidRPr="00E06D43">
        <w:rPr>
          <w:sz w:val="24"/>
          <w:szCs w:val="24"/>
        </w:rPr>
        <w:t>including actions specify</w:t>
      </w:r>
      <w:r w:rsidR="003724D0" w:rsidRPr="00E06D43">
        <w:rPr>
          <w:sz w:val="24"/>
          <w:szCs w:val="24"/>
        </w:rPr>
        <w:t>ing</w:t>
      </w:r>
      <w:r w:rsidRPr="00E06D43">
        <w:rPr>
          <w:sz w:val="24"/>
          <w:szCs w:val="24"/>
        </w:rPr>
        <w:t xml:space="preserve"> the responsible person and a timescale. The Chair is responsible for the </w:t>
      </w:r>
      <w:r w:rsidR="00905C26" w:rsidRPr="00E06D43">
        <w:rPr>
          <w:sz w:val="24"/>
          <w:szCs w:val="24"/>
        </w:rPr>
        <w:t xml:space="preserve">agreed </w:t>
      </w:r>
      <w:r w:rsidRPr="00E06D43">
        <w:rPr>
          <w:sz w:val="24"/>
          <w:szCs w:val="24"/>
        </w:rPr>
        <w:t>actions of the MARM meeting, delegating as appropriate</w:t>
      </w:r>
      <w:r w:rsidR="00CA0CE9" w:rsidRPr="00E06D43">
        <w:rPr>
          <w:sz w:val="24"/>
          <w:szCs w:val="24"/>
        </w:rPr>
        <w:t>.</w:t>
      </w:r>
      <w:r w:rsidR="00270A5A" w:rsidRPr="00E06D43">
        <w:rPr>
          <w:sz w:val="24"/>
          <w:szCs w:val="24"/>
        </w:rPr>
        <w:t xml:space="preserve"> additional notes are acceptable if they are needed to capture points not on the template.</w:t>
      </w:r>
    </w:p>
    <w:p w14:paraId="7DCB49D0" w14:textId="1DAF7AE3" w:rsidR="0066697E" w:rsidRPr="00E06D43" w:rsidRDefault="00CA0CE9" w:rsidP="00C73FF7">
      <w:pPr>
        <w:pStyle w:val="CommentText"/>
        <w:ind w:left="720"/>
        <w:rPr>
          <w:sz w:val="24"/>
          <w:szCs w:val="24"/>
        </w:rPr>
      </w:pPr>
      <w:r w:rsidRPr="00E06D43">
        <w:rPr>
          <w:sz w:val="24"/>
          <w:szCs w:val="24"/>
        </w:rPr>
        <w:t>If actions set at the MARM are not carried out</w:t>
      </w:r>
      <w:r w:rsidR="0047181E" w:rsidRPr="00E06D43">
        <w:rPr>
          <w:sz w:val="24"/>
          <w:szCs w:val="24"/>
        </w:rPr>
        <w:t xml:space="preserve"> </w:t>
      </w:r>
      <w:r w:rsidR="00D12C3E" w:rsidRPr="00E06D43">
        <w:rPr>
          <w:sz w:val="24"/>
          <w:szCs w:val="24"/>
        </w:rPr>
        <w:t xml:space="preserve">it </w:t>
      </w:r>
      <w:r w:rsidR="0047181E" w:rsidRPr="00E06D43">
        <w:rPr>
          <w:sz w:val="24"/>
          <w:szCs w:val="24"/>
        </w:rPr>
        <w:t>needs to be</w:t>
      </w:r>
      <w:r w:rsidR="004F44F3" w:rsidRPr="00E06D43">
        <w:rPr>
          <w:sz w:val="24"/>
          <w:szCs w:val="24"/>
        </w:rPr>
        <w:t xml:space="preserve"> </w:t>
      </w:r>
      <w:r w:rsidR="00D12C3E" w:rsidRPr="00E06D43">
        <w:rPr>
          <w:sz w:val="24"/>
          <w:szCs w:val="24"/>
        </w:rPr>
        <w:t>eviden</w:t>
      </w:r>
      <w:r w:rsidR="00B2114C" w:rsidRPr="00E06D43">
        <w:rPr>
          <w:sz w:val="24"/>
          <w:szCs w:val="24"/>
        </w:rPr>
        <w:t xml:space="preserve">t this was justified </w:t>
      </w:r>
      <w:r w:rsidR="00CA4179" w:rsidRPr="00E06D43">
        <w:rPr>
          <w:sz w:val="24"/>
          <w:szCs w:val="24"/>
        </w:rPr>
        <w:t>so the reason must be</w:t>
      </w:r>
      <w:r w:rsidRPr="00E06D43">
        <w:rPr>
          <w:sz w:val="24"/>
          <w:szCs w:val="24"/>
        </w:rPr>
        <w:t xml:space="preserve"> record</w:t>
      </w:r>
      <w:r w:rsidR="00CA4179" w:rsidRPr="00E06D43">
        <w:rPr>
          <w:sz w:val="24"/>
          <w:szCs w:val="24"/>
        </w:rPr>
        <w:t>ed</w:t>
      </w:r>
      <w:r w:rsidR="00EF6915" w:rsidRPr="00E06D43">
        <w:rPr>
          <w:sz w:val="24"/>
          <w:szCs w:val="24"/>
        </w:rPr>
        <w:t xml:space="preserve"> and </w:t>
      </w:r>
      <w:r w:rsidR="00FB61E3" w:rsidRPr="00E06D43">
        <w:rPr>
          <w:sz w:val="24"/>
          <w:szCs w:val="24"/>
        </w:rPr>
        <w:t>escalated if necessary</w:t>
      </w:r>
      <w:r w:rsidRPr="00E06D43">
        <w:rPr>
          <w:sz w:val="24"/>
          <w:szCs w:val="24"/>
        </w:rPr>
        <w:t>.</w:t>
      </w:r>
    </w:p>
    <w:p w14:paraId="4B9DAA46" w14:textId="0C84B0D2" w:rsidR="00CA0CE9" w:rsidRPr="00E06D43" w:rsidRDefault="00CA0CE9" w:rsidP="0087722E">
      <w:pPr>
        <w:pStyle w:val="ListParagraph"/>
      </w:pPr>
      <w:r w:rsidRPr="00E06D43">
        <w:t xml:space="preserve">If the situation </w:t>
      </w:r>
      <w:r w:rsidR="00B225FB" w:rsidRPr="00E06D43">
        <w:t xml:space="preserve">which is causing concerns at a MARM </w:t>
      </w:r>
      <w:r w:rsidRPr="00E06D43">
        <w:t xml:space="preserve">is not resolving or </w:t>
      </w:r>
      <w:r w:rsidR="004A4C86" w:rsidRPr="00E06D43">
        <w:t>continues to be un</w:t>
      </w:r>
      <w:r w:rsidRPr="00E06D43">
        <w:t>stable</w:t>
      </w:r>
      <w:r w:rsidR="004A4C86" w:rsidRPr="00E06D43">
        <w:t xml:space="preserve"> </w:t>
      </w:r>
      <w:r w:rsidRPr="00E06D43">
        <w:t xml:space="preserve">the </w:t>
      </w:r>
      <w:r w:rsidR="00FB61E3" w:rsidRPr="00E06D43">
        <w:t>C</w:t>
      </w:r>
      <w:r w:rsidRPr="00E06D43">
        <w:t xml:space="preserve">hair will need to </w:t>
      </w:r>
      <w:r w:rsidR="00FB61E3" w:rsidRPr="00E06D43">
        <w:t>consider other actions</w:t>
      </w:r>
      <w:r w:rsidRPr="00E06D43">
        <w:t xml:space="preserve"> </w:t>
      </w:r>
      <w:r w:rsidR="000130B6" w:rsidRPr="00E06D43">
        <w:t xml:space="preserve">for </w:t>
      </w:r>
      <w:r w:rsidRPr="00E06D43">
        <w:t>resolution</w:t>
      </w:r>
      <w:r w:rsidR="000130B6" w:rsidRPr="00E06D43">
        <w:t>. This may result in further discussion with</w:t>
      </w:r>
      <w:r w:rsidRPr="00E06D43">
        <w:t xml:space="preserve"> the</w:t>
      </w:r>
      <w:r w:rsidR="00DD556E" w:rsidRPr="00E06D43">
        <w:t xml:space="preserve"> agency</w:t>
      </w:r>
      <w:r w:rsidRPr="00E06D43">
        <w:t xml:space="preserve"> safeguarding lead or the LA safeguarding</w:t>
      </w:r>
      <w:r w:rsidR="00DD556E" w:rsidRPr="00E06D43">
        <w:t xml:space="preserve"> team</w:t>
      </w:r>
      <w:r w:rsidRPr="00E06D43">
        <w:t xml:space="preserve">.  </w:t>
      </w:r>
    </w:p>
    <w:p w14:paraId="71A25D35" w14:textId="77777777" w:rsidR="0087722E" w:rsidRPr="00E06D43" w:rsidRDefault="0087722E" w:rsidP="0087722E">
      <w:pPr>
        <w:pStyle w:val="ListParagraph"/>
      </w:pPr>
    </w:p>
    <w:p w14:paraId="0B6AFCCA" w14:textId="506CE090" w:rsidR="00C53D90" w:rsidRPr="00E06D43" w:rsidRDefault="009E65ED" w:rsidP="00E06D43">
      <w:pPr>
        <w:pStyle w:val="Heading1"/>
        <w:rPr>
          <w:rFonts w:ascii="Arial" w:hAnsi="Arial" w:cs="Arial"/>
        </w:rPr>
      </w:pPr>
      <w:bookmarkStart w:id="4" w:name="_Toc87814924"/>
      <w:r w:rsidRPr="00E06D43">
        <w:rPr>
          <w:rFonts w:ascii="Arial" w:hAnsi="Arial" w:cs="Arial"/>
        </w:rPr>
        <w:t>Which agency leads</w:t>
      </w:r>
      <w:bookmarkEnd w:id="4"/>
    </w:p>
    <w:p w14:paraId="1E98B108" w14:textId="5BC10D52" w:rsidR="00E7666E" w:rsidRPr="00E06D43" w:rsidRDefault="00F55E29" w:rsidP="00886DBD">
      <w:r w:rsidRPr="00E06D43">
        <w:t xml:space="preserve">It is expected that the agency which is working most closely with the </w:t>
      </w:r>
      <w:r w:rsidR="00A20A52" w:rsidRPr="00E06D43">
        <w:t>person</w:t>
      </w:r>
      <w:r w:rsidR="00FE5D39">
        <w:t>, or the person who has made the MARM referral,</w:t>
      </w:r>
      <w:r w:rsidR="00AB4162" w:rsidRPr="00E06D43">
        <w:t xml:space="preserve"> will be the one which convenes</w:t>
      </w:r>
      <w:r w:rsidR="00ED6494" w:rsidRPr="00E06D43">
        <w:t xml:space="preserve"> the </w:t>
      </w:r>
      <w:r w:rsidR="00787475" w:rsidRPr="00E06D43">
        <w:t xml:space="preserve">meeting </w:t>
      </w:r>
      <w:r w:rsidR="00ED6494" w:rsidRPr="00E06D43">
        <w:t>and leads the proces</w:t>
      </w:r>
      <w:r w:rsidR="001D5289" w:rsidRPr="00E06D43">
        <w:t>s</w:t>
      </w:r>
      <w:r w:rsidR="00A66BC6" w:rsidRPr="00E06D43">
        <w:t>.</w:t>
      </w:r>
      <w:r w:rsidRPr="00E06D43">
        <w:t xml:space="preserve"> </w:t>
      </w:r>
      <w:r w:rsidR="00A66BC6" w:rsidRPr="00E06D43">
        <w:t xml:space="preserve"> </w:t>
      </w:r>
      <w:r w:rsidR="00287CF1" w:rsidRPr="00E06D43">
        <w:t>Unless agreed otherwise t</w:t>
      </w:r>
      <w:r w:rsidR="00A66BC6" w:rsidRPr="00E06D43">
        <w:t xml:space="preserve">he decision to </w:t>
      </w:r>
      <w:r w:rsidR="005D4D98" w:rsidRPr="00E06D43">
        <w:t>convene a meeting will also mean responsibility fo</w:t>
      </w:r>
      <w:r w:rsidR="00691855" w:rsidRPr="00E06D43">
        <w:t>r</w:t>
      </w:r>
      <w:r w:rsidR="005D4D98" w:rsidRPr="00E06D43">
        <w:t xml:space="preserve"> </w:t>
      </w:r>
      <w:r w:rsidR="00287CF1" w:rsidRPr="00E06D43">
        <w:t xml:space="preserve">hosting and </w:t>
      </w:r>
      <w:r w:rsidR="00A061AA" w:rsidRPr="00E06D43">
        <w:t>facilitating it</w:t>
      </w:r>
      <w:r w:rsidR="006D7D93" w:rsidRPr="00E06D43">
        <w:t xml:space="preserve">. </w:t>
      </w:r>
      <w:r w:rsidR="0053477E" w:rsidRPr="00E06D43">
        <w:t>The agency which has chaired the meeting will be responsible for making sure there is a key point of contact appointed for communication between the organisations and the person at the centre of the MARM. This does not necessarily need to be from their own agency.</w:t>
      </w:r>
      <w:r w:rsidR="009063F7" w:rsidRPr="00E06D43">
        <w:t xml:space="preserve"> The</w:t>
      </w:r>
      <w:r w:rsidR="00032170" w:rsidRPr="00E06D43">
        <w:t xml:space="preserve"> lead</w:t>
      </w:r>
      <w:r w:rsidR="009063F7" w:rsidRPr="00E06D43">
        <w:t xml:space="preserve"> agency will also be responsible for allocating the actions agreed in the meeting.</w:t>
      </w:r>
    </w:p>
    <w:p w14:paraId="63705D5D" w14:textId="77777777" w:rsidR="001C644E" w:rsidRPr="00E06D43" w:rsidRDefault="001C644E" w:rsidP="00886DBD">
      <w:pPr>
        <w:rPr>
          <w:b/>
          <w:bCs/>
        </w:rPr>
      </w:pPr>
    </w:p>
    <w:p w14:paraId="4258AACA" w14:textId="7C2F859A" w:rsidR="005E01A7" w:rsidRPr="00E06D43" w:rsidRDefault="006556C8" w:rsidP="00E06D43">
      <w:pPr>
        <w:pStyle w:val="Heading1"/>
        <w:rPr>
          <w:rFonts w:ascii="Arial" w:hAnsi="Arial" w:cs="Arial"/>
        </w:rPr>
      </w:pPr>
      <w:bookmarkStart w:id="5" w:name="_Toc87814925"/>
      <w:r w:rsidRPr="00E06D43">
        <w:rPr>
          <w:rFonts w:ascii="Arial" w:hAnsi="Arial" w:cs="Arial"/>
        </w:rPr>
        <w:lastRenderedPageBreak/>
        <w:t>Multi-agency working</w:t>
      </w:r>
      <w:r w:rsidR="00A77249" w:rsidRPr="00E06D43">
        <w:rPr>
          <w:rFonts w:ascii="Arial" w:hAnsi="Arial" w:cs="Arial"/>
        </w:rPr>
        <w:t xml:space="preserve"> and the MA</w:t>
      </w:r>
      <w:r w:rsidR="00C11139" w:rsidRPr="00E06D43">
        <w:rPr>
          <w:rFonts w:ascii="Arial" w:hAnsi="Arial" w:cs="Arial"/>
        </w:rPr>
        <w:t>RM</w:t>
      </w:r>
      <w:bookmarkEnd w:id="5"/>
    </w:p>
    <w:p w14:paraId="68B4B8CF" w14:textId="42A6E888" w:rsidR="005E01A7" w:rsidRPr="00E06D43" w:rsidRDefault="005E01A7" w:rsidP="005E01A7">
      <w:pPr>
        <w:pStyle w:val="Default"/>
        <w:rPr>
          <w:b/>
          <w:color w:val="auto"/>
        </w:rPr>
      </w:pPr>
      <w:r w:rsidRPr="00E06D43">
        <w:rPr>
          <w:color w:val="auto"/>
        </w:rPr>
        <w:t xml:space="preserve">Because the MARM relates to community based (rather than </w:t>
      </w:r>
      <w:r w:rsidR="005A2680" w:rsidRPr="00E06D43">
        <w:rPr>
          <w:color w:val="auto"/>
        </w:rPr>
        <w:t>care homes or hospitals)</w:t>
      </w:r>
      <w:r w:rsidRPr="00E06D43">
        <w:rPr>
          <w:color w:val="auto"/>
        </w:rPr>
        <w:t xml:space="preserve"> </w:t>
      </w:r>
      <w:r w:rsidR="005D028C" w:rsidRPr="00E06D43">
        <w:rPr>
          <w:color w:val="auto"/>
        </w:rPr>
        <w:t xml:space="preserve">concerns </w:t>
      </w:r>
      <w:r w:rsidRPr="00E06D43">
        <w:rPr>
          <w:color w:val="auto"/>
        </w:rPr>
        <w:t>it may often be appropriate for the Fire and Rescue Service, Police, housing agency, substance misuse service, probation services, or Environmental Health to convene it, not just the local authority or health services.</w:t>
      </w:r>
      <w:r w:rsidRPr="00E06D43">
        <w:rPr>
          <w:b/>
          <w:color w:val="auto"/>
        </w:rPr>
        <w:t xml:space="preserve"> </w:t>
      </w:r>
    </w:p>
    <w:p w14:paraId="7822D8AE" w14:textId="77777777" w:rsidR="005E01A7" w:rsidRPr="00E06D43" w:rsidRDefault="005E01A7" w:rsidP="005E01A7">
      <w:pPr>
        <w:pStyle w:val="Default"/>
        <w:rPr>
          <w:b/>
          <w:color w:val="auto"/>
        </w:rPr>
      </w:pPr>
    </w:p>
    <w:p w14:paraId="10E3BE92" w14:textId="4C187AD5" w:rsidR="00EA2E8A" w:rsidRPr="00E06D43" w:rsidRDefault="005E01A7" w:rsidP="00EA2E8A">
      <w:pPr>
        <w:pStyle w:val="Default"/>
        <w:rPr>
          <w:bCs/>
          <w:color w:val="auto"/>
        </w:rPr>
      </w:pPr>
      <w:r w:rsidRPr="00E06D43">
        <w:rPr>
          <w:bCs/>
          <w:color w:val="auto"/>
        </w:rPr>
        <w:t xml:space="preserve">All agencies are dedicated to preventing </w:t>
      </w:r>
      <w:r w:rsidR="00F7270E" w:rsidRPr="00E06D43">
        <w:rPr>
          <w:bCs/>
          <w:color w:val="auto"/>
        </w:rPr>
        <w:t>harm</w:t>
      </w:r>
      <w:r w:rsidR="00251D00" w:rsidRPr="00E06D43">
        <w:rPr>
          <w:bCs/>
          <w:color w:val="auto"/>
        </w:rPr>
        <w:t xml:space="preserve"> but </w:t>
      </w:r>
      <w:r w:rsidRPr="00E06D43">
        <w:rPr>
          <w:bCs/>
          <w:color w:val="auto"/>
        </w:rPr>
        <w:t xml:space="preserve">it is </w:t>
      </w:r>
      <w:r w:rsidR="00251D00" w:rsidRPr="00E06D43">
        <w:rPr>
          <w:bCs/>
          <w:color w:val="auto"/>
        </w:rPr>
        <w:t>understood</w:t>
      </w:r>
      <w:r w:rsidRPr="00E06D43">
        <w:rPr>
          <w:bCs/>
          <w:color w:val="auto"/>
        </w:rPr>
        <w:t xml:space="preserve"> that resources are limited and attendance for </w:t>
      </w:r>
      <w:r w:rsidR="00251D00" w:rsidRPr="00E06D43">
        <w:rPr>
          <w:bCs/>
          <w:color w:val="auto"/>
        </w:rPr>
        <w:t xml:space="preserve">some agencies: </w:t>
      </w:r>
      <w:r w:rsidR="004F27A4" w:rsidRPr="00E06D43">
        <w:rPr>
          <w:bCs/>
          <w:color w:val="auto"/>
        </w:rPr>
        <w:t>e.g.,</w:t>
      </w:r>
      <w:r w:rsidR="00251D00" w:rsidRPr="00E06D43">
        <w:rPr>
          <w:bCs/>
          <w:color w:val="auto"/>
        </w:rPr>
        <w:t xml:space="preserve"> </w:t>
      </w:r>
      <w:r w:rsidRPr="00E06D43">
        <w:rPr>
          <w:bCs/>
          <w:color w:val="auto"/>
        </w:rPr>
        <w:t xml:space="preserve">the Ambulance Service may not always be realistic. The agency convening the </w:t>
      </w:r>
      <w:r w:rsidR="0078551F" w:rsidRPr="00E06D43">
        <w:rPr>
          <w:bCs/>
          <w:color w:val="auto"/>
        </w:rPr>
        <w:t xml:space="preserve">meeting </w:t>
      </w:r>
      <w:r w:rsidR="004A4D0C" w:rsidRPr="00E06D43">
        <w:rPr>
          <w:bCs/>
          <w:color w:val="auto"/>
        </w:rPr>
        <w:t xml:space="preserve">needs to think carefully </w:t>
      </w:r>
      <w:r w:rsidRPr="00E06D43">
        <w:rPr>
          <w:bCs/>
          <w:color w:val="auto"/>
        </w:rPr>
        <w:t>about w</w:t>
      </w:r>
      <w:r w:rsidR="004A4D0C" w:rsidRPr="00E06D43">
        <w:rPr>
          <w:bCs/>
          <w:color w:val="auto"/>
        </w:rPr>
        <w:t xml:space="preserve">ho to </w:t>
      </w:r>
      <w:r w:rsidRPr="00E06D43">
        <w:rPr>
          <w:bCs/>
          <w:color w:val="auto"/>
        </w:rPr>
        <w:t>invite</w:t>
      </w:r>
      <w:r w:rsidR="00251D00" w:rsidRPr="00E06D43">
        <w:rPr>
          <w:bCs/>
          <w:color w:val="auto"/>
        </w:rPr>
        <w:t xml:space="preserve"> </w:t>
      </w:r>
      <w:r w:rsidR="00737CEC" w:rsidRPr="00E06D43">
        <w:rPr>
          <w:bCs/>
          <w:color w:val="auto"/>
        </w:rPr>
        <w:t xml:space="preserve">and if a report could be </w:t>
      </w:r>
      <w:r w:rsidR="00E95B04" w:rsidRPr="00E06D43">
        <w:rPr>
          <w:bCs/>
          <w:color w:val="auto"/>
        </w:rPr>
        <w:t>provided i</w:t>
      </w:r>
      <w:r w:rsidR="00251D00" w:rsidRPr="00E06D43">
        <w:rPr>
          <w:bCs/>
          <w:color w:val="auto"/>
        </w:rPr>
        <w:t>nstead</w:t>
      </w:r>
      <w:r w:rsidRPr="00E06D43">
        <w:rPr>
          <w:bCs/>
          <w:color w:val="auto"/>
        </w:rPr>
        <w:t xml:space="preserve">. </w:t>
      </w:r>
    </w:p>
    <w:p w14:paraId="38EDAEAF" w14:textId="77777777" w:rsidR="00E06D43" w:rsidRPr="00E06D43" w:rsidRDefault="00E06D43" w:rsidP="00EA2E8A">
      <w:pPr>
        <w:pStyle w:val="Default"/>
        <w:rPr>
          <w:b/>
          <w:bCs/>
        </w:rPr>
      </w:pPr>
    </w:p>
    <w:p w14:paraId="1815D93C" w14:textId="726F7523" w:rsidR="00497269" w:rsidRPr="00E06D43" w:rsidRDefault="00497269" w:rsidP="00E06D43">
      <w:pPr>
        <w:pStyle w:val="Heading1"/>
        <w:rPr>
          <w:rFonts w:ascii="Arial" w:hAnsi="Arial" w:cs="Arial"/>
        </w:rPr>
      </w:pPr>
      <w:bookmarkStart w:id="6" w:name="_Toc87814926"/>
      <w:r w:rsidRPr="00E06D43">
        <w:rPr>
          <w:rFonts w:ascii="Arial" w:hAnsi="Arial" w:cs="Arial"/>
        </w:rPr>
        <w:t>About the meeting</w:t>
      </w:r>
      <w:bookmarkEnd w:id="6"/>
    </w:p>
    <w:p w14:paraId="27C93047" w14:textId="77777777" w:rsidR="00497269" w:rsidRPr="00E06D43" w:rsidRDefault="00497269" w:rsidP="00EA2E8A">
      <w:pPr>
        <w:pStyle w:val="Default"/>
        <w:rPr>
          <w:b/>
          <w:bCs/>
        </w:rPr>
      </w:pPr>
    </w:p>
    <w:p w14:paraId="6BF429C8" w14:textId="23BBCDCA" w:rsidR="005E01A7" w:rsidRPr="00E06D43" w:rsidRDefault="002634B9" w:rsidP="005E01A7">
      <w:r w:rsidRPr="00E06D43">
        <w:t>Before the meeting</w:t>
      </w:r>
      <w:r w:rsidR="00497269" w:rsidRPr="00E06D43">
        <w:t>:</w:t>
      </w:r>
      <w:r w:rsidR="005E01A7" w:rsidRPr="00E06D43">
        <w:t xml:space="preserve"> </w:t>
      </w:r>
    </w:p>
    <w:p w14:paraId="19F27A6F" w14:textId="27D4FE0C" w:rsidR="003D36ED" w:rsidRPr="00E06D43" w:rsidRDefault="005E01A7" w:rsidP="003D36ED">
      <w:pPr>
        <w:pStyle w:val="ListParagraph"/>
        <w:numPr>
          <w:ilvl w:val="0"/>
          <w:numId w:val="16"/>
        </w:numPr>
        <w:spacing w:after="0" w:line="240" w:lineRule="auto"/>
      </w:pPr>
      <w:r w:rsidRPr="00E06D43">
        <w:t xml:space="preserve">A </w:t>
      </w:r>
      <w:r w:rsidR="00497269" w:rsidRPr="00E06D43">
        <w:t xml:space="preserve">clear </w:t>
      </w:r>
      <w:r w:rsidRPr="00E06D43">
        <w:t xml:space="preserve">explanation of the </w:t>
      </w:r>
      <w:r w:rsidR="000F488E" w:rsidRPr="00E06D43">
        <w:t xml:space="preserve">specific </w:t>
      </w:r>
      <w:r w:rsidRPr="00E06D43">
        <w:t>reason</w:t>
      </w:r>
      <w:r w:rsidR="000F488E" w:rsidRPr="00E06D43">
        <w:t>(s)</w:t>
      </w:r>
      <w:r w:rsidRPr="00E06D43">
        <w:t xml:space="preserve"> for convening the MARM</w:t>
      </w:r>
      <w:r w:rsidR="003724D0" w:rsidRPr="00E06D43">
        <w:t>,</w:t>
      </w:r>
      <w:r w:rsidR="00363C92" w:rsidRPr="00E06D43">
        <w:t xml:space="preserve"> the perceived risks and whether convening a MARM is a proportionate way to respond. </w:t>
      </w:r>
    </w:p>
    <w:p w14:paraId="73A7B44A" w14:textId="6A174657" w:rsidR="005E01A7" w:rsidRPr="00E06D43" w:rsidRDefault="005E01A7" w:rsidP="003D36ED">
      <w:pPr>
        <w:pStyle w:val="ListParagraph"/>
        <w:numPr>
          <w:ilvl w:val="0"/>
          <w:numId w:val="16"/>
        </w:numPr>
        <w:spacing w:after="0" w:line="240" w:lineRule="auto"/>
      </w:pPr>
      <w:r w:rsidRPr="00E06D43">
        <w:t>The appointment of a Chair</w:t>
      </w:r>
    </w:p>
    <w:p w14:paraId="451B3DCD" w14:textId="77777777" w:rsidR="00D37F99" w:rsidRPr="00E06D43" w:rsidRDefault="005E01A7" w:rsidP="005E01A7">
      <w:pPr>
        <w:pStyle w:val="ListParagraph"/>
        <w:numPr>
          <w:ilvl w:val="0"/>
          <w:numId w:val="8"/>
        </w:numPr>
        <w:spacing w:after="200" w:line="276" w:lineRule="auto"/>
      </w:pPr>
      <w:r w:rsidRPr="00E06D43">
        <w:t>Appointment of a not</w:t>
      </w:r>
      <w:r w:rsidR="00616655" w:rsidRPr="00E06D43">
        <w:t>e</w:t>
      </w:r>
      <w:r w:rsidRPr="00E06D43">
        <w:t>taker</w:t>
      </w:r>
    </w:p>
    <w:p w14:paraId="03BC7EE9" w14:textId="6A8C6147" w:rsidR="005E01A7" w:rsidRPr="00E06D43" w:rsidRDefault="00D37F99" w:rsidP="005E01A7">
      <w:pPr>
        <w:pStyle w:val="ListParagraph"/>
        <w:numPr>
          <w:ilvl w:val="0"/>
          <w:numId w:val="8"/>
        </w:numPr>
        <w:spacing w:after="200" w:line="276" w:lineRule="auto"/>
      </w:pPr>
      <w:r w:rsidRPr="00E06D43">
        <w:t>A</w:t>
      </w:r>
      <w:r w:rsidR="005E01A7" w:rsidRPr="00E06D43">
        <w:t xml:space="preserve">greement </w:t>
      </w:r>
      <w:r w:rsidR="002D3294" w:rsidRPr="00E06D43">
        <w:t xml:space="preserve">about </w:t>
      </w:r>
      <w:r w:rsidR="005E01A7" w:rsidRPr="00E06D43">
        <w:t>responsib</w:t>
      </w:r>
      <w:r w:rsidR="002D3294" w:rsidRPr="00E06D43">
        <w:t>ility</w:t>
      </w:r>
      <w:r w:rsidR="005E01A7" w:rsidRPr="00E06D43">
        <w:t xml:space="preserve"> for </w:t>
      </w:r>
      <w:r w:rsidR="0039184A" w:rsidRPr="00E06D43">
        <w:t>draft</w:t>
      </w:r>
      <w:r w:rsidR="00917590" w:rsidRPr="00E06D43">
        <w:t>ing notes, issuing them for any amendments</w:t>
      </w:r>
      <w:r w:rsidRPr="00E06D43">
        <w:t xml:space="preserve"> and then </w:t>
      </w:r>
      <w:r w:rsidR="002D3294" w:rsidRPr="00E06D43">
        <w:t>distributing</w:t>
      </w:r>
      <w:r w:rsidR="00616655" w:rsidRPr="00E06D43">
        <w:t xml:space="preserve"> </w:t>
      </w:r>
      <w:r w:rsidR="005E01A7" w:rsidRPr="00E06D43">
        <w:t xml:space="preserve">the </w:t>
      </w:r>
      <w:r w:rsidRPr="00E06D43">
        <w:t>final version</w:t>
      </w:r>
      <w:r w:rsidR="005E01A7" w:rsidRPr="00E06D43">
        <w:t>.</w:t>
      </w:r>
      <w:r w:rsidR="001A3C3B" w:rsidRPr="00E06D43">
        <w:t xml:space="preserve"> </w:t>
      </w:r>
    </w:p>
    <w:p w14:paraId="715D6637" w14:textId="63BEDD56" w:rsidR="005E01A7" w:rsidRPr="00E06D43" w:rsidRDefault="005E01A7" w:rsidP="005E01A7">
      <w:pPr>
        <w:pStyle w:val="ListParagraph"/>
        <w:numPr>
          <w:ilvl w:val="0"/>
          <w:numId w:val="8"/>
        </w:numPr>
        <w:spacing w:after="200" w:line="276" w:lineRule="auto"/>
      </w:pPr>
      <w:r w:rsidRPr="00E06D43">
        <w:t xml:space="preserve">Venue and time, bearing in mind the importance of a location and time that enables the </w:t>
      </w:r>
      <w:r w:rsidR="003724D0" w:rsidRPr="00E06D43">
        <w:t>person</w:t>
      </w:r>
      <w:r w:rsidRPr="00E06D43">
        <w:t xml:space="preserve"> to attend.</w:t>
      </w:r>
      <w:r w:rsidR="00201B6B">
        <w:t xml:space="preserve"> Always consider the option of a virtual meeting.</w:t>
      </w:r>
    </w:p>
    <w:p w14:paraId="282B0E97" w14:textId="2EF46354" w:rsidR="003D36ED" w:rsidRPr="00E06D43" w:rsidRDefault="005E01A7" w:rsidP="003D36ED">
      <w:pPr>
        <w:pStyle w:val="ListParagraph"/>
        <w:numPr>
          <w:ilvl w:val="0"/>
          <w:numId w:val="8"/>
        </w:numPr>
        <w:spacing w:after="200" w:line="276" w:lineRule="auto"/>
      </w:pPr>
      <w:r w:rsidRPr="00E06D43">
        <w:t>An agend</w:t>
      </w:r>
      <w:r w:rsidR="00F412E0" w:rsidRPr="00E06D43">
        <w:t>a</w:t>
      </w:r>
      <w:r w:rsidR="008A4891" w:rsidRPr="00E06D43">
        <w:t xml:space="preserve">; this will usually follow the </w:t>
      </w:r>
      <w:r w:rsidR="008859A5" w:rsidRPr="00E06D43">
        <w:t>MARM meeting template.</w:t>
      </w:r>
      <w:r w:rsidRPr="00E06D43">
        <w:rPr>
          <w:b/>
        </w:rPr>
        <w:t xml:space="preserve"> </w:t>
      </w:r>
    </w:p>
    <w:p w14:paraId="4582649C" w14:textId="118B4D8F" w:rsidR="005E01A7" w:rsidRPr="00E06D43" w:rsidRDefault="005E01A7" w:rsidP="003D36ED">
      <w:pPr>
        <w:pStyle w:val="ListParagraph"/>
        <w:numPr>
          <w:ilvl w:val="0"/>
          <w:numId w:val="8"/>
        </w:numPr>
        <w:spacing w:after="200" w:line="276" w:lineRule="auto"/>
      </w:pPr>
      <w:r w:rsidRPr="00E06D43">
        <w:rPr>
          <w:color w:val="000000" w:themeColor="text1"/>
        </w:rPr>
        <w:t xml:space="preserve">Invitations </w:t>
      </w:r>
      <w:r w:rsidR="00D13682" w:rsidRPr="00E06D43">
        <w:rPr>
          <w:color w:val="000000" w:themeColor="text1"/>
        </w:rPr>
        <w:t xml:space="preserve">should </w:t>
      </w:r>
      <w:r w:rsidRPr="00E06D43">
        <w:rPr>
          <w:color w:val="000000" w:themeColor="text1"/>
        </w:rPr>
        <w:t>clearly state what the reason is for convening the meeting.</w:t>
      </w:r>
    </w:p>
    <w:p w14:paraId="365A8692" w14:textId="17EA0E46" w:rsidR="005E01A7" w:rsidRPr="00E06D43" w:rsidRDefault="00676801" w:rsidP="005E01A7">
      <w:pPr>
        <w:pStyle w:val="ListParagraph"/>
        <w:numPr>
          <w:ilvl w:val="0"/>
          <w:numId w:val="8"/>
        </w:numPr>
        <w:spacing w:after="0" w:line="240" w:lineRule="auto"/>
      </w:pPr>
      <w:r w:rsidRPr="00E06D43">
        <w:t>I</w:t>
      </w:r>
      <w:r w:rsidR="00D13682" w:rsidRPr="00E06D43">
        <w:t xml:space="preserve">f </w:t>
      </w:r>
      <w:r w:rsidRPr="00E06D43">
        <w:t xml:space="preserve">any relevant agencies are </w:t>
      </w:r>
      <w:r w:rsidR="00D13682" w:rsidRPr="00E06D43">
        <w:t>not</w:t>
      </w:r>
      <w:r w:rsidR="00EF3518" w:rsidRPr="00E06D43">
        <w:t xml:space="preserve"> available</w:t>
      </w:r>
      <w:r w:rsidRPr="00E06D43">
        <w:t xml:space="preserve"> </w:t>
      </w:r>
      <w:r w:rsidR="001F3C15" w:rsidRPr="00E06D43">
        <w:t xml:space="preserve">ensure they are asked to </w:t>
      </w:r>
      <w:r w:rsidR="00EF3518" w:rsidRPr="00E06D43">
        <w:t>provide a report.</w:t>
      </w:r>
    </w:p>
    <w:p w14:paraId="17BA5052" w14:textId="0AA0C19C" w:rsidR="005E01A7" w:rsidRPr="00E06D43" w:rsidRDefault="005E01A7" w:rsidP="00E74948">
      <w:pPr>
        <w:pStyle w:val="ListParagraph"/>
        <w:numPr>
          <w:ilvl w:val="0"/>
          <w:numId w:val="8"/>
        </w:numPr>
        <w:spacing w:after="0" w:line="240" w:lineRule="auto"/>
      </w:pPr>
      <w:r w:rsidRPr="00E06D43">
        <w:t>Engage with the individual who will be subject of the meeting</w:t>
      </w:r>
      <w:r w:rsidR="003724D0" w:rsidRPr="00E06D43">
        <w:t xml:space="preserve"> as set out </w:t>
      </w:r>
      <w:r w:rsidR="004F27A4" w:rsidRPr="00E06D43">
        <w:t>above unless</w:t>
      </w:r>
      <w:r w:rsidRPr="00E06D43">
        <w:t xml:space="preserve"> there is sufficient risk or reason for them not to be made aware of the meeting</w:t>
      </w:r>
      <w:r w:rsidR="003724D0" w:rsidRPr="00E06D43">
        <w:t>. If so that decision and the rationale must be recorded.</w:t>
      </w:r>
    </w:p>
    <w:p w14:paraId="1F40ADD9" w14:textId="77777777" w:rsidR="003724D0" w:rsidRPr="00E06D43" w:rsidRDefault="003724D0" w:rsidP="003724D0">
      <w:pPr>
        <w:pStyle w:val="ListParagraph"/>
        <w:spacing w:after="0" w:line="240" w:lineRule="auto"/>
      </w:pPr>
    </w:p>
    <w:p w14:paraId="0AE02F89" w14:textId="0F5A1FD9" w:rsidR="005E01A7" w:rsidRPr="00E06D43" w:rsidRDefault="0007223D" w:rsidP="0007223D">
      <w:pPr>
        <w:spacing w:after="0" w:line="240" w:lineRule="auto"/>
        <w:rPr>
          <w:bCs/>
        </w:rPr>
      </w:pPr>
      <w:r w:rsidRPr="00E06D43">
        <w:rPr>
          <w:bCs/>
        </w:rPr>
        <w:t>The meeting</w:t>
      </w:r>
      <w:r w:rsidR="00D93BC7" w:rsidRPr="00E06D43">
        <w:rPr>
          <w:bCs/>
        </w:rPr>
        <w:t xml:space="preserve"> and its outcomes</w:t>
      </w:r>
      <w:r w:rsidR="003724D0" w:rsidRPr="00E06D43">
        <w:rPr>
          <w:bCs/>
        </w:rPr>
        <w:t>:</w:t>
      </w:r>
    </w:p>
    <w:p w14:paraId="77883E24" w14:textId="77777777" w:rsidR="00027D6F" w:rsidRPr="00E06D43" w:rsidRDefault="00027D6F" w:rsidP="0007223D">
      <w:pPr>
        <w:spacing w:after="0" w:line="240" w:lineRule="auto"/>
        <w:rPr>
          <w:bCs/>
        </w:rPr>
      </w:pPr>
    </w:p>
    <w:p w14:paraId="558C6433" w14:textId="1B86D006" w:rsidR="005E01A7" w:rsidRPr="00E06D43" w:rsidRDefault="005E01A7" w:rsidP="005E01A7">
      <w:pPr>
        <w:pStyle w:val="ListParagraph"/>
        <w:numPr>
          <w:ilvl w:val="0"/>
          <w:numId w:val="9"/>
        </w:numPr>
        <w:spacing w:after="0" w:line="240" w:lineRule="auto"/>
      </w:pPr>
      <w:r w:rsidRPr="00E06D43">
        <w:t>Ensure the</w:t>
      </w:r>
      <w:r w:rsidR="00E3273A" w:rsidRPr="00E06D43">
        <w:t xml:space="preserve"> </w:t>
      </w:r>
      <w:r w:rsidRPr="00E06D43">
        <w:t xml:space="preserve">template is used throughout. If any sections are not relevant the reason for </w:t>
      </w:r>
      <w:r w:rsidR="00E3273A" w:rsidRPr="00E06D43">
        <w:t>t</w:t>
      </w:r>
      <w:r w:rsidRPr="00E06D43">
        <w:t>his needs to be recorded on the form.</w:t>
      </w:r>
    </w:p>
    <w:p w14:paraId="05ECD2AC" w14:textId="77777777" w:rsidR="005E01A7" w:rsidRPr="00E06D43" w:rsidRDefault="005E01A7" w:rsidP="005E01A7">
      <w:pPr>
        <w:pStyle w:val="ListParagraph"/>
        <w:numPr>
          <w:ilvl w:val="0"/>
          <w:numId w:val="9"/>
        </w:numPr>
        <w:spacing w:after="0" w:line="240" w:lineRule="auto"/>
      </w:pPr>
      <w:r w:rsidRPr="00E06D43">
        <w:t>Sharing the information each has or agree what still needs to be collected.</w:t>
      </w:r>
    </w:p>
    <w:p w14:paraId="695AB14D" w14:textId="5FCFB098" w:rsidR="005E01A7" w:rsidRPr="00E06D43" w:rsidRDefault="005E01A7" w:rsidP="005E01A7">
      <w:pPr>
        <w:pStyle w:val="ListParagraph"/>
        <w:numPr>
          <w:ilvl w:val="0"/>
          <w:numId w:val="9"/>
        </w:numPr>
        <w:spacing w:after="0" w:line="240" w:lineRule="auto"/>
      </w:pPr>
      <w:r w:rsidRPr="00E06D43">
        <w:t>Consider the current risk assessment or decide about the need for one, particularly if information is still lacking. A risk assessment in an agreed format can support this requirement.</w:t>
      </w:r>
    </w:p>
    <w:p w14:paraId="5750C63D" w14:textId="77777777" w:rsidR="005E01A7" w:rsidRPr="00E06D43" w:rsidRDefault="005E01A7" w:rsidP="005E01A7">
      <w:pPr>
        <w:pStyle w:val="ListParagraph"/>
        <w:numPr>
          <w:ilvl w:val="0"/>
          <w:numId w:val="9"/>
        </w:numPr>
        <w:spacing w:after="0" w:line="240" w:lineRule="auto"/>
      </w:pPr>
      <w:r w:rsidRPr="00E06D43">
        <w:t xml:space="preserve">The perspective of the individual, their insights about their situation, views, wishes, expectations and engagement. </w:t>
      </w:r>
    </w:p>
    <w:p w14:paraId="1EA5E5C4" w14:textId="77777777" w:rsidR="00F454DF" w:rsidRPr="00E06D43" w:rsidRDefault="0054594D" w:rsidP="005E01A7">
      <w:pPr>
        <w:pStyle w:val="ListParagraph"/>
        <w:numPr>
          <w:ilvl w:val="0"/>
          <w:numId w:val="9"/>
        </w:numPr>
        <w:spacing w:after="0" w:line="240" w:lineRule="auto"/>
      </w:pPr>
      <w:r w:rsidRPr="00E06D43">
        <w:t xml:space="preserve">Insight about </w:t>
      </w:r>
      <w:r w:rsidR="005E01A7" w:rsidRPr="00E06D43">
        <w:t xml:space="preserve">whether the individual has the </w:t>
      </w:r>
      <w:r w:rsidR="008F2BE1" w:rsidRPr="00E06D43">
        <w:t xml:space="preserve">mental </w:t>
      </w:r>
      <w:r w:rsidR="005E01A7" w:rsidRPr="00E06D43">
        <w:t xml:space="preserve">capacity to appreciate the risks </w:t>
      </w:r>
      <w:r w:rsidR="008F2BE1" w:rsidRPr="00E06D43">
        <w:t xml:space="preserve">posed </w:t>
      </w:r>
      <w:r w:rsidR="005E01A7" w:rsidRPr="00E06D43">
        <w:t>to themselves and others</w:t>
      </w:r>
      <w:r w:rsidR="00F454DF" w:rsidRPr="00E06D43">
        <w:t>.</w:t>
      </w:r>
    </w:p>
    <w:p w14:paraId="50D2083F" w14:textId="718FBE5A" w:rsidR="005E01A7" w:rsidRPr="00E06D43" w:rsidRDefault="00891991" w:rsidP="005E01A7">
      <w:pPr>
        <w:pStyle w:val="ListParagraph"/>
        <w:numPr>
          <w:ilvl w:val="0"/>
          <w:numId w:val="9"/>
        </w:numPr>
        <w:spacing w:after="0" w:line="240" w:lineRule="auto"/>
      </w:pPr>
      <w:r w:rsidRPr="00E06D43">
        <w:t>Insight about whether behaviour is eccentric and whether the individual can control that behaviour.</w:t>
      </w:r>
    </w:p>
    <w:p w14:paraId="24933CEB" w14:textId="54355D64" w:rsidR="005E01A7" w:rsidRPr="00E06D43" w:rsidRDefault="005E01A7" w:rsidP="005E01A7">
      <w:pPr>
        <w:pStyle w:val="ListParagraph"/>
        <w:numPr>
          <w:ilvl w:val="0"/>
          <w:numId w:val="9"/>
        </w:numPr>
        <w:spacing w:after="0" w:line="240" w:lineRule="auto"/>
      </w:pPr>
      <w:r w:rsidRPr="00E06D43">
        <w:lastRenderedPageBreak/>
        <w:t xml:space="preserve">Key others who might need to be involved </w:t>
      </w:r>
      <w:r w:rsidR="005879DA" w:rsidRPr="00E06D43">
        <w:t>are</w:t>
      </w:r>
      <w:r w:rsidRPr="00E06D43">
        <w:t xml:space="preserve"> relatives, formal carers, informal carers </w:t>
      </w:r>
      <w:r w:rsidR="00D669BB" w:rsidRPr="00E06D43">
        <w:t>or an advocate for people who are not capacitated</w:t>
      </w:r>
      <w:r w:rsidR="00DA46EE">
        <w:t>.</w:t>
      </w:r>
    </w:p>
    <w:p w14:paraId="3F94C9A7" w14:textId="43C287AA" w:rsidR="005E01A7" w:rsidRPr="00E06D43" w:rsidRDefault="005E01A7" w:rsidP="005E01A7">
      <w:pPr>
        <w:pStyle w:val="ListParagraph"/>
        <w:numPr>
          <w:ilvl w:val="0"/>
          <w:numId w:val="9"/>
        </w:numPr>
        <w:spacing w:after="0" w:line="240" w:lineRule="auto"/>
      </w:pPr>
      <w:r w:rsidRPr="00E06D43">
        <w:t>Development of a risk management plan including monitoring</w:t>
      </w:r>
      <w:r w:rsidR="00C767B0" w:rsidRPr="00E06D43">
        <w:t xml:space="preserve"> and</w:t>
      </w:r>
      <w:r w:rsidRPr="00E06D43">
        <w:t xml:space="preserve"> further review.</w:t>
      </w:r>
    </w:p>
    <w:p w14:paraId="4A08F40B" w14:textId="26E48CD9" w:rsidR="005E01A7" w:rsidRPr="00E06D43" w:rsidRDefault="00553DF5" w:rsidP="005E01A7">
      <w:pPr>
        <w:pStyle w:val="ListParagraph"/>
        <w:numPr>
          <w:ilvl w:val="0"/>
          <w:numId w:val="9"/>
        </w:numPr>
        <w:spacing w:after="0" w:line="240" w:lineRule="auto"/>
      </w:pPr>
      <w:r w:rsidRPr="00E06D43">
        <w:t>Make sure there is</w:t>
      </w:r>
      <w:r w:rsidR="005E01A7" w:rsidRPr="00E06D43">
        <w:t xml:space="preserve"> accurate recording and </w:t>
      </w:r>
      <w:r w:rsidR="00717BD4" w:rsidRPr="00E06D43">
        <w:t xml:space="preserve">that </w:t>
      </w:r>
      <w:r w:rsidR="005E01A7" w:rsidRPr="00E06D43">
        <w:t>defensible decision making</w:t>
      </w:r>
      <w:r w:rsidR="00717BD4" w:rsidRPr="00E06D43">
        <w:t xml:space="preserve"> is evident</w:t>
      </w:r>
      <w:r w:rsidR="005E01A7" w:rsidRPr="00E06D43">
        <w:t>.</w:t>
      </w:r>
    </w:p>
    <w:p w14:paraId="032CDB72" w14:textId="51C632B8" w:rsidR="0015370E" w:rsidRPr="00E06D43" w:rsidRDefault="005E01A7" w:rsidP="005E01A7">
      <w:pPr>
        <w:pStyle w:val="ListParagraph"/>
        <w:numPr>
          <w:ilvl w:val="0"/>
          <w:numId w:val="9"/>
        </w:numPr>
        <w:spacing w:after="0" w:line="240" w:lineRule="auto"/>
      </w:pPr>
      <w:r w:rsidRPr="00E06D43">
        <w:t>Identify the most appropriate agency</w:t>
      </w:r>
      <w:r w:rsidR="00654347" w:rsidRPr="00E06D43">
        <w:t xml:space="preserve">/ </w:t>
      </w:r>
      <w:r w:rsidRPr="00E06D43">
        <w:t xml:space="preserve">individual staff </w:t>
      </w:r>
      <w:r w:rsidR="00654347" w:rsidRPr="00E06D43">
        <w:t xml:space="preserve">to stay involved and engaged in </w:t>
      </w:r>
      <w:r w:rsidRPr="00E06D43">
        <w:t>co-ordinat</w:t>
      </w:r>
      <w:r w:rsidR="00654347" w:rsidRPr="00E06D43">
        <w:t>ing</w:t>
      </w:r>
      <w:r w:rsidRPr="00E06D43">
        <w:t xml:space="preserve"> the ongoing management of the individual’s risk management plan. </w:t>
      </w:r>
      <w:r w:rsidR="00F6573F" w:rsidRPr="00E06D43">
        <w:t>This person will also be the main</w:t>
      </w:r>
      <w:r w:rsidR="003724D0" w:rsidRPr="00E06D43">
        <w:t xml:space="preserve"> link</w:t>
      </w:r>
      <w:r w:rsidR="00F6573F" w:rsidRPr="00E06D43">
        <w:t xml:space="preserve"> for communication</w:t>
      </w:r>
      <w:r w:rsidR="003724D0" w:rsidRPr="00E06D43">
        <w:t>,</w:t>
      </w:r>
      <w:r w:rsidR="0015370E" w:rsidRPr="00E06D43">
        <w:t xml:space="preserve"> whether urgent or more routine.</w:t>
      </w:r>
    </w:p>
    <w:p w14:paraId="548724CF" w14:textId="2AF65FA4" w:rsidR="005E01A7" w:rsidRPr="00E06D43" w:rsidRDefault="005E01A7" w:rsidP="005E01A7">
      <w:pPr>
        <w:pStyle w:val="ListParagraph"/>
        <w:numPr>
          <w:ilvl w:val="0"/>
          <w:numId w:val="9"/>
        </w:numPr>
        <w:spacing w:after="0" w:line="240" w:lineRule="auto"/>
      </w:pPr>
      <w:r w:rsidRPr="00E06D43">
        <w:t>Ensure all actions have an owner</w:t>
      </w:r>
      <w:r w:rsidR="003634B6" w:rsidRPr="00E06D43">
        <w:t>,</w:t>
      </w:r>
      <w:r w:rsidRPr="00E06D43">
        <w:t xml:space="preserve"> a timescale for delivery</w:t>
      </w:r>
      <w:r w:rsidR="003634B6" w:rsidRPr="00E06D43">
        <w:t xml:space="preserve"> and that there is a review date</w:t>
      </w:r>
      <w:r w:rsidR="00DB6308" w:rsidRPr="00E06D43">
        <w:t>, monitoring</w:t>
      </w:r>
      <w:r w:rsidR="003634B6" w:rsidRPr="00E06D43">
        <w:t xml:space="preserve"> </w:t>
      </w:r>
      <w:r w:rsidR="00DB6308" w:rsidRPr="00E06D43">
        <w:t xml:space="preserve">and/ </w:t>
      </w:r>
      <w:r w:rsidR="00241744" w:rsidRPr="00E06D43">
        <w:t xml:space="preserve">or other </w:t>
      </w:r>
      <w:r w:rsidR="00DB6308" w:rsidRPr="00E06D43">
        <w:t>outcomes.</w:t>
      </w:r>
    </w:p>
    <w:p w14:paraId="2360CC1A" w14:textId="076E5E3E" w:rsidR="00177C6B" w:rsidRPr="00E06D43" w:rsidRDefault="00314BE4" w:rsidP="005E01A7">
      <w:pPr>
        <w:pStyle w:val="ListParagraph"/>
        <w:numPr>
          <w:ilvl w:val="0"/>
          <w:numId w:val="9"/>
        </w:numPr>
        <w:spacing w:after="0" w:line="240" w:lineRule="auto"/>
      </w:pPr>
      <w:r w:rsidRPr="00E06D43">
        <w:t>Undertaking any outstanding risk assessments/ information gathering.</w:t>
      </w:r>
    </w:p>
    <w:p w14:paraId="459BEF9E" w14:textId="7D071126" w:rsidR="002F4D8B" w:rsidRPr="00E06D43" w:rsidRDefault="005E01A7" w:rsidP="002F4D8B">
      <w:pPr>
        <w:pStyle w:val="ListParagraph"/>
        <w:numPr>
          <w:ilvl w:val="0"/>
          <w:numId w:val="9"/>
        </w:numPr>
        <w:spacing w:after="0" w:line="240" w:lineRule="auto"/>
      </w:pPr>
      <w:r w:rsidRPr="00E06D43">
        <w:t>Agree a contingency plan which includes an understanding of “trigger” points that will lead to reconvening of the MARM</w:t>
      </w:r>
      <w:r w:rsidR="002612F4" w:rsidRPr="00E06D43">
        <w:t xml:space="preserve"> or ref</w:t>
      </w:r>
      <w:r w:rsidR="004D19FE" w:rsidRPr="00E06D43">
        <w:t>erral elsewhere e.g</w:t>
      </w:r>
      <w:r w:rsidR="00DC0347" w:rsidRPr="00E06D43">
        <w:t>.</w:t>
      </w:r>
      <w:r w:rsidR="004D19FE" w:rsidRPr="00E06D43">
        <w:t xml:space="preserve"> to be considered by the local Safeguarding Team</w:t>
      </w:r>
      <w:r w:rsidR="00D50C0D" w:rsidRPr="00E06D43">
        <w:t xml:space="preserve">. </w:t>
      </w:r>
    </w:p>
    <w:p w14:paraId="14BDDE31" w14:textId="0CA81776" w:rsidR="00DF05E1" w:rsidRPr="00E06D43" w:rsidRDefault="002F4D8B" w:rsidP="002F4D8B">
      <w:pPr>
        <w:pStyle w:val="ListParagraph"/>
        <w:numPr>
          <w:ilvl w:val="0"/>
          <w:numId w:val="9"/>
        </w:numPr>
        <w:spacing w:after="0" w:line="240" w:lineRule="auto"/>
      </w:pPr>
      <w:r w:rsidRPr="00E06D43">
        <w:t>Feed</w:t>
      </w:r>
      <w:r w:rsidR="00DF05E1" w:rsidRPr="00E06D43">
        <w:t>back to the person concerned (if she/ he is not present) and obtai</w:t>
      </w:r>
      <w:r w:rsidRPr="00E06D43">
        <w:t xml:space="preserve">n </w:t>
      </w:r>
      <w:r w:rsidR="00DF05E1" w:rsidRPr="00E06D43">
        <w:t>their views about the outcomes</w:t>
      </w:r>
      <w:r w:rsidR="009B5053" w:rsidRPr="00E06D43">
        <w:t xml:space="preserve"> and review what needs to change in the light </w:t>
      </w:r>
      <w:r w:rsidR="00AF71E0" w:rsidRPr="00E06D43">
        <w:t>of this</w:t>
      </w:r>
      <w:r w:rsidR="00DF05E1" w:rsidRPr="00E06D43">
        <w:t>.</w:t>
      </w:r>
    </w:p>
    <w:p w14:paraId="71EBB557" w14:textId="7E381BB6" w:rsidR="00DF05E1" w:rsidRPr="00E06D43" w:rsidRDefault="00DF05E1" w:rsidP="00E66EF1">
      <w:pPr>
        <w:pStyle w:val="Default"/>
        <w:spacing w:after="45"/>
        <w:ind w:left="780"/>
        <w:rPr>
          <w:color w:val="auto"/>
        </w:rPr>
      </w:pPr>
      <w:r w:rsidRPr="00E06D43">
        <w:rPr>
          <w:color w:val="auto"/>
        </w:rPr>
        <w:t>.</w:t>
      </w:r>
    </w:p>
    <w:p w14:paraId="5FC75C20" w14:textId="7F43469B" w:rsidR="003247FC" w:rsidRPr="00E06D43" w:rsidRDefault="00F22225" w:rsidP="006D5A53">
      <w:pPr>
        <w:pStyle w:val="Default"/>
        <w:spacing w:after="45"/>
        <w:rPr>
          <w:color w:val="auto"/>
        </w:rPr>
      </w:pPr>
      <w:r w:rsidRPr="00E06D43">
        <w:rPr>
          <w:color w:val="auto"/>
        </w:rPr>
        <w:t>In general terms m</w:t>
      </w:r>
      <w:r w:rsidR="00DF05E1" w:rsidRPr="00E06D43">
        <w:rPr>
          <w:color w:val="auto"/>
        </w:rPr>
        <w:t xml:space="preserve">embers of MARM meetings must appreciate they have the same authority and responsibility to obtain support in difficult or complex circumstances as if the matter was being dealt with via a Section 42 Enquiry or because of any other </w:t>
      </w:r>
      <w:r w:rsidR="00F7270E" w:rsidRPr="00E06D43">
        <w:rPr>
          <w:color w:val="auto"/>
        </w:rPr>
        <w:t>case</w:t>
      </w:r>
      <w:r w:rsidR="00DA46EE">
        <w:rPr>
          <w:color w:val="auto"/>
        </w:rPr>
        <w:t>-</w:t>
      </w:r>
      <w:r w:rsidR="00F7270E" w:rsidRPr="00E06D43">
        <w:rPr>
          <w:color w:val="auto"/>
        </w:rPr>
        <w:t>based</w:t>
      </w:r>
      <w:r w:rsidR="00DF05E1" w:rsidRPr="00E06D43">
        <w:rPr>
          <w:color w:val="auto"/>
        </w:rPr>
        <w:t xml:space="preserve"> concerns / issues. </w:t>
      </w:r>
    </w:p>
    <w:p w14:paraId="1710F4F6" w14:textId="77777777" w:rsidR="00327FA0" w:rsidRPr="00E06D43" w:rsidRDefault="00327FA0" w:rsidP="006D5A53">
      <w:pPr>
        <w:pStyle w:val="Default"/>
        <w:spacing w:after="45"/>
        <w:rPr>
          <w:color w:val="auto"/>
        </w:rPr>
      </w:pPr>
    </w:p>
    <w:p w14:paraId="25FAC031" w14:textId="74F4BEC6" w:rsidR="003247FC" w:rsidRPr="00E06D43" w:rsidRDefault="00DF05E1" w:rsidP="006D5A53">
      <w:pPr>
        <w:pStyle w:val="Default"/>
        <w:spacing w:after="45"/>
        <w:rPr>
          <w:color w:val="auto"/>
        </w:rPr>
      </w:pPr>
      <w:r w:rsidRPr="00E06D43">
        <w:rPr>
          <w:color w:val="auto"/>
        </w:rPr>
        <w:t xml:space="preserve">This might include getting legal advice about the Court of Protection, talking with colleagues in domestic abuse services or considering </w:t>
      </w:r>
      <w:r w:rsidR="002C332C" w:rsidRPr="00E06D43">
        <w:rPr>
          <w:color w:val="auto"/>
        </w:rPr>
        <w:t xml:space="preserve">mental </w:t>
      </w:r>
      <w:r w:rsidRPr="00E06D43">
        <w:rPr>
          <w:color w:val="auto"/>
        </w:rPr>
        <w:t>capacity or</w:t>
      </w:r>
      <w:r w:rsidR="00F1610C" w:rsidRPr="00E06D43">
        <w:rPr>
          <w:color w:val="auto"/>
        </w:rPr>
        <w:t xml:space="preserve"> a</w:t>
      </w:r>
      <w:r w:rsidRPr="00E06D43">
        <w:rPr>
          <w:color w:val="auto"/>
        </w:rPr>
        <w:t xml:space="preserve"> best interest decision if there is sufficient doubt about whether a person can make decisions about the risks or concerns that led </w:t>
      </w:r>
      <w:r w:rsidR="007B69E3" w:rsidRPr="00E06D43">
        <w:rPr>
          <w:color w:val="auto"/>
        </w:rPr>
        <w:t>to the meeting</w:t>
      </w:r>
      <w:r w:rsidRPr="00E06D43">
        <w:rPr>
          <w:color w:val="auto"/>
        </w:rPr>
        <w:t>.</w:t>
      </w:r>
      <w:r w:rsidR="00950A3C" w:rsidRPr="00E06D43">
        <w:rPr>
          <w:color w:val="auto"/>
        </w:rPr>
        <w:t xml:space="preserve"> </w:t>
      </w:r>
    </w:p>
    <w:p w14:paraId="6C47B25B" w14:textId="77777777" w:rsidR="00F524DA" w:rsidRPr="00E06D43" w:rsidRDefault="00F524DA" w:rsidP="006D5A53">
      <w:pPr>
        <w:pStyle w:val="Default"/>
        <w:spacing w:after="45"/>
        <w:rPr>
          <w:color w:val="auto"/>
        </w:rPr>
      </w:pPr>
    </w:p>
    <w:p w14:paraId="531085E1" w14:textId="1329D6D8" w:rsidR="003247FC" w:rsidRPr="00E06D43" w:rsidRDefault="00950A3C" w:rsidP="006D5A53">
      <w:pPr>
        <w:pStyle w:val="Default"/>
        <w:spacing w:after="45"/>
      </w:pPr>
      <w:r w:rsidRPr="00E06D43">
        <w:t xml:space="preserve">A formal </w:t>
      </w:r>
      <w:r w:rsidRPr="00E06D43">
        <w:rPr>
          <w:b/>
          <w:bCs/>
        </w:rPr>
        <w:t>best interests meeting</w:t>
      </w:r>
      <w:r w:rsidRPr="00E06D43">
        <w:t xml:space="preserve"> is likely </w:t>
      </w:r>
      <w:r w:rsidR="003247FC" w:rsidRPr="00E06D43">
        <w:t xml:space="preserve">because </w:t>
      </w:r>
      <w:r w:rsidRPr="00E06D43">
        <w:t xml:space="preserve">decisions facing the </w:t>
      </w:r>
      <w:r w:rsidR="003247FC" w:rsidRPr="00E06D43">
        <w:t xml:space="preserve">person </w:t>
      </w:r>
      <w:r w:rsidRPr="00E06D43">
        <w:t>are complex and cannot be easily made by the decision-maker and immediate colleagues.</w:t>
      </w:r>
      <w:r w:rsidR="003724D0" w:rsidRPr="00E06D43">
        <w:t xml:space="preserve"> </w:t>
      </w:r>
      <w:r w:rsidR="00C649FD" w:rsidRPr="00E06D43">
        <w:t xml:space="preserve">It is separate from the MARM meeting but </w:t>
      </w:r>
      <w:r w:rsidR="00010E25" w:rsidRPr="00E06D43">
        <w:t xml:space="preserve">they can work in tandem. </w:t>
      </w:r>
      <w:r w:rsidR="001D4378" w:rsidRPr="00E06D43">
        <w:t xml:space="preserve">See Appendix </w:t>
      </w:r>
      <w:r w:rsidR="004F27A4" w:rsidRPr="00E06D43">
        <w:t>3</w:t>
      </w:r>
      <w:r w:rsidR="00E66EF1" w:rsidRPr="00E06D43">
        <w:t xml:space="preserve"> and the section below on mental capacity.</w:t>
      </w:r>
    </w:p>
    <w:p w14:paraId="4723CFA5" w14:textId="77777777" w:rsidR="00DC0347" w:rsidRPr="00E06D43" w:rsidRDefault="00DC0347" w:rsidP="006D5A53">
      <w:pPr>
        <w:pStyle w:val="Default"/>
        <w:spacing w:after="45"/>
      </w:pPr>
    </w:p>
    <w:p w14:paraId="088108C2" w14:textId="67F046F4" w:rsidR="006D5A53" w:rsidRPr="00E06D43" w:rsidRDefault="004F27A4" w:rsidP="006D5A53">
      <w:pPr>
        <w:pStyle w:val="Default"/>
        <w:spacing w:after="45"/>
      </w:pPr>
      <w:r w:rsidRPr="00E06D43">
        <w:t xml:space="preserve"> </w:t>
      </w:r>
    </w:p>
    <w:p w14:paraId="2B33A9AC" w14:textId="64CCC315" w:rsidR="006D5A53" w:rsidRPr="00E06D43" w:rsidRDefault="006D5A53" w:rsidP="00E06D43">
      <w:pPr>
        <w:pStyle w:val="Heading1"/>
        <w:rPr>
          <w:rFonts w:ascii="Arial" w:hAnsi="Arial" w:cs="Arial"/>
        </w:rPr>
      </w:pPr>
      <w:bookmarkStart w:id="7" w:name="_Toc87814927"/>
      <w:r w:rsidRPr="00E06D43">
        <w:rPr>
          <w:rFonts w:ascii="Arial" w:hAnsi="Arial" w:cs="Arial"/>
        </w:rPr>
        <w:t>Concluding the MARM</w:t>
      </w:r>
      <w:bookmarkEnd w:id="7"/>
      <w:r w:rsidRPr="00E06D43">
        <w:rPr>
          <w:rFonts w:ascii="Arial" w:hAnsi="Arial" w:cs="Arial"/>
        </w:rPr>
        <w:t xml:space="preserve"> </w:t>
      </w:r>
    </w:p>
    <w:p w14:paraId="7800F968" w14:textId="77777777" w:rsidR="006D5A53" w:rsidRPr="00E06D43" w:rsidRDefault="006D5A53" w:rsidP="006D5A53">
      <w:pPr>
        <w:pStyle w:val="Default"/>
        <w:rPr>
          <w:color w:val="auto"/>
        </w:rPr>
      </w:pPr>
    </w:p>
    <w:p w14:paraId="19A667C5" w14:textId="61D161AD" w:rsidR="00640B01" w:rsidRPr="00E06D43" w:rsidRDefault="006D5A53" w:rsidP="00640B01">
      <w:pPr>
        <w:pStyle w:val="Default"/>
        <w:rPr>
          <w:color w:val="auto"/>
        </w:rPr>
      </w:pPr>
      <w:r w:rsidRPr="00E06D43">
        <w:rPr>
          <w:color w:val="auto"/>
        </w:rPr>
        <w:t xml:space="preserve">Ideally work will be carried out with the individuals which will result in their situation being improved and </w:t>
      </w:r>
      <w:r w:rsidR="00D27502" w:rsidRPr="00E06D43">
        <w:rPr>
          <w:color w:val="auto"/>
        </w:rPr>
        <w:t>considered</w:t>
      </w:r>
      <w:r w:rsidRPr="00E06D43">
        <w:rPr>
          <w:color w:val="auto"/>
        </w:rPr>
        <w:t xml:space="preserve"> safe enough</w:t>
      </w:r>
      <w:r w:rsidR="00D27502" w:rsidRPr="00E06D43">
        <w:rPr>
          <w:color w:val="auto"/>
        </w:rPr>
        <w:t xml:space="preserve"> to conclude agency involvement</w:t>
      </w:r>
      <w:r w:rsidRPr="00E06D43">
        <w:rPr>
          <w:color w:val="auto"/>
        </w:rPr>
        <w:t xml:space="preserve">. This will be based on decisions made with the individual, their families/carers (if appropriate) and agencies involved. </w:t>
      </w:r>
      <w:r w:rsidR="00A00BF6" w:rsidRPr="00E06D43">
        <w:rPr>
          <w:color w:val="auto"/>
        </w:rPr>
        <w:t>T</w:t>
      </w:r>
      <w:r w:rsidRPr="00E06D43">
        <w:rPr>
          <w:color w:val="auto"/>
        </w:rPr>
        <w:t>he decision to close a period of activity will be recorded</w:t>
      </w:r>
      <w:r w:rsidR="00FE5D39">
        <w:rPr>
          <w:color w:val="auto"/>
        </w:rPr>
        <w:t xml:space="preserve"> by every agency pa</w:t>
      </w:r>
      <w:r w:rsidR="00584008">
        <w:rPr>
          <w:color w:val="auto"/>
        </w:rPr>
        <w:t>r</w:t>
      </w:r>
      <w:r w:rsidR="00FE5D39">
        <w:rPr>
          <w:color w:val="auto"/>
        </w:rPr>
        <w:t>t</w:t>
      </w:r>
      <w:r w:rsidR="00584008">
        <w:rPr>
          <w:color w:val="auto"/>
        </w:rPr>
        <w:t>y to the MARM</w:t>
      </w:r>
      <w:r w:rsidRPr="00E06D43">
        <w:rPr>
          <w:color w:val="auto"/>
        </w:rPr>
        <w:t xml:space="preserve">, highlighting any monitoring that will remain in place. It should be clear that future concerns can be considered as or when necessary. </w:t>
      </w:r>
    </w:p>
    <w:p w14:paraId="648F48B3" w14:textId="77777777" w:rsidR="00640B01" w:rsidRPr="00E06D43" w:rsidRDefault="00640B01" w:rsidP="00640B01">
      <w:pPr>
        <w:pStyle w:val="Default"/>
        <w:rPr>
          <w:color w:val="auto"/>
        </w:rPr>
      </w:pPr>
    </w:p>
    <w:p w14:paraId="0EE26E95" w14:textId="43E1C91A" w:rsidR="00992593" w:rsidRPr="00E06D43" w:rsidRDefault="00DE50FC" w:rsidP="00E06D43">
      <w:pPr>
        <w:pStyle w:val="Heading1"/>
        <w:rPr>
          <w:rFonts w:ascii="Arial" w:hAnsi="Arial" w:cs="Arial"/>
        </w:rPr>
      </w:pPr>
      <w:bookmarkStart w:id="8" w:name="_Toc87814928"/>
      <w:r w:rsidRPr="00E06D43">
        <w:rPr>
          <w:rFonts w:ascii="Arial" w:hAnsi="Arial" w:cs="Arial"/>
        </w:rPr>
        <w:lastRenderedPageBreak/>
        <w:t>Mental capacity (including assessing capacity)</w:t>
      </w:r>
      <w:bookmarkEnd w:id="8"/>
      <w:r w:rsidRPr="00E06D43">
        <w:rPr>
          <w:rFonts w:ascii="Arial" w:hAnsi="Arial" w:cs="Arial"/>
        </w:rPr>
        <w:t xml:space="preserve"> </w:t>
      </w:r>
    </w:p>
    <w:p w14:paraId="47ECD452" w14:textId="77777777" w:rsidR="00DC0347" w:rsidRPr="00E06D43" w:rsidRDefault="00DC0347" w:rsidP="00640B01">
      <w:pPr>
        <w:pStyle w:val="Default"/>
        <w:rPr>
          <w:color w:val="auto"/>
        </w:rPr>
      </w:pPr>
    </w:p>
    <w:p w14:paraId="28548AA4" w14:textId="2E97D460" w:rsidR="0033619D" w:rsidRPr="00E06D43" w:rsidRDefault="008356AE" w:rsidP="00F157A3">
      <w:pPr>
        <w:pStyle w:val="Default"/>
      </w:pPr>
      <w:r w:rsidRPr="00E06D43">
        <w:t xml:space="preserve">The nature of any involvement centres on whether the </w:t>
      </w:r>
      <w:r w:rsidR="00A20A52" w:rsidRPr="00E06D43">
        <w:t>person</w:t>
      </w:r>
      <w:r w:rsidRPr="00E06D43">
        <w:t xml:space="preserve"> concerned has the mental capacity to make decisions that have legal force. </w:t>
      </w:r>
      <w:r w:rsidR="00345C69" w:rsidRPr="00E06D43">
        <w:t xml:space="preserve">A person may have mental capacity and yet disagree with the views of the professional. This is a right that cannot be taken away from a person who has mental capacity. It does not preclude the professional from </w:t>
      </w:r>
      <w:r w:rsidR="007B2C46" w:rsidRPr="00E06D43">
        <w:t>talking to</w:t>
      </w:r>
      <w:r w:rsidR="00345C69" w:rsidRPr="00E06D43">
        <w:t xml:space="preserve"> the person to explore the area of concern. </w:t>
      </w:r>
    </w:p>
    <w:p w14:paraId="2F838CD8" w14:textId="77777777" w:rsidR="007B2C46" w:rsidRPr="00E06D43" w:rsidRDefault="007B2C46" w:rsidP="00F157A3">
      <w:pPr>
        <w:pStyle w:val="Default"/>
      </w:pPr>
    </w:p>
    <w:p w14:paraId="352360DA" w14:textId="1EC7A4B8" w:rsidR="00A25F8F" w:rsidRPr="00E06D43" w:rsidRDefault="00345C69" w:rsidP="00F157A3">
      <w:pPr>
        <w:pStyle w:val="Default"/>
      </w:pPr>
      <w:r w:rsidRPr="00E06D43">
        <w:t xml:space="preserve">Involvement and the offer of support does not </w:t>
      </w:r>
      <w:r w:rsidR="007B2C46" w:rsidRPr="00E06D43">
        <w:t>depend</w:t>
      </w:r>
      <w:r w:rsidRPr="00E06D43">
        <w:t xml:space="preserve"> on a request by the </w:t>
      </w:r>
      <w:r w:rsidR="00A20A52" w:rsidRPr="00E06D43">
        <w:t>person</w:t>
      </w:r>
      <w:r w:rsidRPr="00E06D43">
        <w:t xml:space="preserve"> or anybody else and is not negated by a third party’s refusal to grant access to the </w:t>
      </w:r>
      <w:r w:rsidR="00A20A52" w:rsidRPr="00E06D43">
        <w:t>person</w:t>
      </w:r>
      <w:r w:rsidRPr="00E06D43">
        <w:t xml:space="preserve">, or </w:t>
      </w:r>
      <w:r w:rsidR="00A20A52" w:rsidRPr="00E06D43">
        <w:t>their</w:t>
      </w:r>
      <w:r w:rsidRPr="00E06D43">
        <w:t xml:space="preserve"> refusal to participate. </w:t>
      </w:r>
      <w:r w:rsidR="004F27A4" w:rsidRPr="00E06D43">
        <w:t>A</w:t>
      </w:r>
      <w:r w:rsidRPr="00E06D43">
        <w:t xml:space="preserve"> </w:t>
      </w:r>
      <w:r w:rsidR="00A20A52" w:rsidRPr="00E06D43">
        <w:t>person</w:t>
      </w:r>
      <w:r w:rsidRPr="00E06D43">
        <w:t xml:space="preserve">’s right to make apparently unwise decisions which have risks and to refuse support should be respected. </w:t>
      </w:r>
    </w:p>
    <w:p w14:paraId="3F69414D" w14:textId="536F171F" w:rsidR="00345C69" w:rsidRPr="00E06D43" w:rsidRDefault="00F07E28" w:rsidP="00F157A3">
      <w:pPr>
        <w:pStyle w:val="Default"/>
      </w:pPr>
      <w:r w:rsidRPr="00E06D43">
        <w:t>An</w:t>
      </w:r>
      <w:r w:rsidR="00345C69" w:rsidRPr="00E06D43">
        <w:t xml:space="preserve"> assessment of the person’s mental capacity </w:t>
      </w:r>
      <w:r w:rsidR="007B2C46" w:rsidRPr="00E06D43">
        <w:t>also means</w:t>
      </w:r>
      <w:r w:rsidR="00345C69" w:rsidRPr="00E06D43">
        <w:t xml:space="preserve"> </w:t>
      </w:r>
      <w:r w:rsidR="007B2C46" w:rsidRPr="00E06D43">
        <w:t xml:space="preserve">considering </w:t>
      </w:r>
      <w:r w:rsidR="00345C69" w:rsidRPr="00E06D43">
        <w:t xml:space="preserve">their executive function as well as their ability to understand </w:t>
      </w:r>
      <w:r w:rsidR="00F7270E" w:rsidRPr="00E06D43">
        <w:t>e.g.,</w:t>
      </w:r>
      <w:r w:rsidR="00345C69" w:rsidRPr="00E06D43">
        <w:t xml:space="preserve"> </w:t>
      </w:r>
      <w:r w:rsidR="007B2C46" w:rsidRPr="00E06D43">
        <w:t xml:space="preserve">in practice </w:t>
      </w:r>
      <w:r w:rsidR="00345C69" w:rsidRPr="00E06D43">
        <w:t>can they manage any risks and safety implications of the choice or decision being made. In other words, the person should consider: “Do I understand the limits of my own ability and the risks and safety implications of the choice or decision being made”?</w:t>
      </w:r>
    </w:p>
    <w:p w14:paraId="266F6036" w14:textId="19CABDFA" w:rsidR="00A023E7" w:rsidRPr="00E06D43" w:rsidRDefault="00A023E7" w:rsidP="00F157A3">
      <w:pPr>
        <w:pStyle w:val="Default"/>
      </w:pPr>
    </w:p>
    <w:p w14:paraId="59616572" w14:textId="639A1A84" w:rsidR="000D27E2" w:rsidRPr="00E06D43" w:rsidRDefault="00A023E7" w:rsidP="00A023E7">
      <w:pPr>
        <w:pStyle w:val="Default"/>
        <w:rPr>
          <w:color w:val="auto"/>
        </w:rPr>
      </w:pPr>
      <w:r w:rsidRPr="00E06D43">
        <w:rPr>
          <w:color w:val="auto"/>
        </w:rPr>
        <w:t>The issue of an individual’s capacity to understand the risks and dangers they may be faced with will, in certain cases, mean</w:t>
      </w:r>
      <w:r w:rsidR="007B2C46" w:rsidRPr="00E06D43">
        <w:rPr>
          <w:color w:val="auto"/>
        </w:rPr>
        <w:t xml:space="preserve"> thinking about whether</w:t>
      </w:r>
      <w:r w:rsidRPr="00E06D43">
        <w:rPr>
          <w:color w:val="auto"/>
        </w:rPr>
        <w:t xml:space="preserve"> the Mental Capacity Act 2005 (MCA) applies. </w:t>
      </w:r>
    </w:p>
    <w:p w14:paraId="29F813CB" w14:textId="77777777" w:rsidR="00DC0347" w:rsidRPr="00E06D43" w:rsidRDefault="00DC0347" w:rsidP="00A023E7">
      <w:pPr>
        <w:pStyle w:val="Default"/>
        <w:rPr>
          <w:color w:val="auto"/>
        </w:rPr>
      </w:pPr>
    </w:p>
    <w:p w14:paraId="37006E54" w14:textId="0FCDB0E8" w:rsidR="00A023E7" w:rsidRPr="00E06D43" w:rsidRDefault="00A023E7" w:rsidP="00A023E7">
      <w:r w:rsidRPr="00E06D43">
        <w:t>It is important to record an assessment of capacity when there has been a doubt expressed about an individual’s understanding. This will include a view about whether an individual’s capacity fluctuates. If this is felt to be the case, it may well influence the timing about when it’s best to work with a person</w:t>
      </w:r>
    </w:p>
    <w:p w14:paraId="21BBB086" w14:textId="2AE655EF" w:rsidR="00636E39" w:rsidRPr="00E06D43" w:rsidRDefault="00636E39" w:rsidP="00A023E7">
      <w:r w:rsidRPr="00E06D43">
        <w:t>Further details about</w:t>
      </w:r>
      <w:r w:rsidR="006A6A6A" w:rsidRPr="00E06D43">
        <w:t xml:space="preserve"> </w:t>
      </w:r>
      <w:r w:rsidR="006038DE" w:rsidRPr="00E06D43">
        <w:t>the Mental Capacity Act are at Appendix 16 of the Safeguarding Adult</w:t>
      </w:r>
      <w:r w:rsidR="001C644E" w:rsidRPr="00E06D43">
        <w:t xml:space="preserve">s </w:t>
      </w:r>
      <w:r w:rsidR="006038DE" w:rsidRPr="00E06D43">
        <w:t>Procedures</w:t>
      </w:r>
      <w:r w:rsidR="002809B5" w:rsidRPr="00E06D43">
        <w:t>.</w:t>
      </w:r>
    </w:p>
    <w:p w14:paraId="26954DA1" w14:textId="77777777" w:rsidR="00A023E7" w:rsidRPr="00E06D43" w:rsidRDefault="00A023E7" w:rsidP="00A023E7"/>
    <w:p w14:paraId="43BC9A0E" w14:textId="590F1B19" w:rsidR="004C6E3B" w:rsidRPr="00E06D43" w:rsidRDefault="004C6E3B" w:rsidP="00E06D43">
      <w:pPr>
        <w:pStyle w:val="Heading1"/>
        <w:rPr>
          <w:rFonts w:ascii="Arial" w:hAnsi="Arial" w:cs="Arial"/>
        </w:rPr>
      </w:pPr>
      <w:bookmarkStart w:id="9" w:name="_Toc87814929"/>
      <w:r w:rsidRPr="00E06D43">
        <w:rPr>
          <w:rFonts w:ascii="Arial" w:hAnsi="Arial" w:cs="Arial"/>
        </w:rPr>
        <w:t>Information sharing</w:t>
      </w:r>
      <w:r w:rsidR="006F5C5B" w:rsidRPr="00E06D43">
        <w:rPr>
          <w:rFonts w:ascii="Arial" w:hAnsi="Arial" w:cs="Arial"/>
        </w:rPr>
        <w:t xml:space="preserve"> – the key concerns</w:t>
      </w:r>
      <w:bookmarkEnd w:id="9"/>
    </w:p>
    <w:p w14:paraId="5C5BA7D4" w14:textId="4CE3BEEA" w:rsidR="005A6B23" w:rsidRPr="00E06D43" w:rsidRDefault="00FA6727" w:rsidP="005A6B23">
      <w:pPr>
        <w:rPr>
          <w:color w:val="FF0000"/>
        </w:rPr>
      </w:pPr>
      <w:r w:rsidRPr="00E06D43">
        <w:t>T</w:t>
      </w:r>
      <w:r w:rsidR="005A6B23" w:rsidRPr="00E06D43">
        <w:t xml:space="preserve">he Data Protection Act </w:t>
      </w:r>
      <w:r w:rsidR="00091439" w:rsidRPr="00E06D43">
        <w:t>(201</w:t>
      </w:r>
      <w:r w:rsidR="005A6B23" w:rsidRPr="00E06D43">
        <w:t>8</w:t>
      </w:r>
      <w:r w:rsidR="00091439" w:rsidRPr="00E06D43">
        <w:t>)</w:t>
      </w:r>
      <w:r w:rsidRPr="00E06D43">
        <w:t xml:space="preserve"> requires agencies to make sure </w:t>
      </w:r>
      <w:r w:rsidR="005A6B23" w:rsidRPr="00E06D43">
        <w:t xml:space="preserve">personal information is processed lawfully and fairly. </w:t>
      </w:r>
      <w:r w:rsidR="00A20A52" w:rsidRPr="00E06D43">
        <w:t xml:space="preserve">People </w:t>
      </w:r>
      <w:r w:rsidR="005A6B23" w:rsidRPr="00E06D43">
        <w:t xml:space="preserve">have a right to view any information held about them. Practitioners should consider this when they are recording information about </w:t>
      </w:r>
      <w:r w:rsidR="00AB38F0" w:rsidRPr="00E06D43">
        <w:t>a person</w:t>
      </w:r>
      <w:r w:rsidR="005A6B23" w:rsidRPr="00E06D43">
        <w:t xml:space="preserve"> and although the law and legal guidance provides a framework it will always be necessary to make decisions on a case by case basis.</w:t>
      </w:r>
      <w:r w:rsidR="00410BEC" w:rsidRPr="00E06D43">
        <w:t xml:space="preserve"> </w:t>
      </w:r>
      <w:r w:rsidR="00D53F41" w:rsidRPr="00E06D43">
        <w:t>Permission will always be sought from the individual about what health information can be shared with the me</w:t>
      </w:r>
      <w:r w:rsidR="004E20B6" w:rsidRPr="00E06D43">
        <w:t xml:space="preserve">eting. </w:t>
      </w:r>
    </w:p>
    <w:p w14:paraId="43425578" w14:textId="5AB859E7" w:rsidR="005A6B23" w:rsidRPr="00E06D43" w:rsidRDefault="005A6B23" w:rsidP="005A6B23">
      <w:pPr>
        <w:ind w:left="60" w:hanging="60"/>
      </w:pPr>
      <w:r w:rsidRPr="00E06D43">
        <w:rPr>
          <w:b/>
          <w:bCs/>
        </w:rPr>
        <w:t xml:space="preserve">Consent </w:t>
      </w:r>
      <w:r w:rsidRPr="00E06D43">
        <w:t>for actions affecting an individual should be always obtained from the</w:t>
      </w:r>
      <w:r w:rsidR="004E20B6" w:rsidRPr="00E06D43">
        <w:t xml:space="preserve"> </w:t>
      </w:r>
      <w:r w:rsidRPr="00E06D43">
        <w:t>person concerned if they have the mental capacity to provide it.  There are though situations when information can be shared without consent.</w:t>
      </w:r>
    </w:p>
    <w:p w14:paraId="62D5B42F" w14:textId="77777777" w:rsidR="005A6B23" w:rsidRPr="00E06D43" w:rsidRDefault="005A6B23" w:rsidP="005A6B23">
      <w:pPr>
        <w:ind w:left="720" w:hanging="720"/>
      </w:pPr>
      <w:r w:rsidRPr="00E06D43">
        <w:t>These include -</w:t>
      </w:r>
    </w:p>
    <w:p w14:paraId="3B6E55E0" w14:textId="77777777" w:rsidR="005A6B23" w:rsidRPr="00E06D43" w:rsidRDefault="005A6B23" w:rsidP="005A6B23">
      <w:pPr>
        <w:pStyle w:val="ListParagraph"/>
        <w:numPr>
          <w:ilvl w:val="0"/>
          <w:numId w:val="5"/>
        </w:numPr>
        <w:spacing w:after="200" w:line="276" w:lineRule="auto"/>
      </w:pPr>
      <w:r w:rsidRPr="00E06D43">
        <w:t>circumstances where the information shared can be justified in the public interest,</w:t>
      </w:r>
    </w:p>
    <w:p w14:paraId="12E1544F" w14:textId="77777777" w:rsidR="005A6B23" w:rsidRPr="00E06D43" w:rsidRDefault="005A6B23" w:rsidP="005A6B23">
      <w:pPr>
        <w:pStyle w:val="ListParagraph"/>
        <w:numPr>
          <w:ilvl w:val="0"/>
          <w:numId w:val="6"/>
        </w:numPr>
        <w:spacing w:after="200" w:line="276" w:lineRule="auto"/>
      </w:pPr>
      <w:r w:rsidRPr="00E06D43">
        <w:lastRenderedPageBreak/>
        <w:t xml:space="preserve">the protection of children/adults at risk /the wider public from significant/serious harm, </w:t>
      </w:r>
    </w:p>
    <w:p w14:paraId="696C1DAF" w14:textId="77777777" w:rsidR="005A6B23" w:rsidRPr="00E06D43" w:rsidRDefault="005A6B23" w:rsidP="005A6B23">
      <w:pPr>
        <w:pStyle w:val="ListParagraph"/>
        <w:numPr>
          <w:ilvl w:val="0"/>
          <w:numId w:val="6"/>
        </w:numPr>
        <w:spacing w:after="200" w:line="276" w:lineRule="auto"/>
      </w:pPr>
      <w:r w:rsidRPr="00E06D43">
        <w:t>promoting the welfare of children or preventing crime and disorder.</w:t>
      </w:r>
    </w:p>
    <w:p w14:paraId="73BBAB3F" w14:textId="738D3D98" w:rsidR="005A6B23" w:rsidRPr="00E06D43" w:rsidRDefault="005A6B23" w:rsidP="005A6B23">
      <w:r w:rsidRPr="00E06D43">
        <w:t xml:space="preserve">When making the decision to share information without consent, the risks and benefits of doing so must be weighed against what might happen if it is not shared. This </w:t>
      </w:r>
      <w:r w:rsidR="00B84C66" w:rsidRPr="00E06D43">
        <w:t>may</w:t>
      </w:r>
      <w:r w:rsidRPr="00E06D43">
        <w:t xml:space="preserve"> require personal professional judgement and the judgement of other organisations involved. </w:t>
      </w:r>
      <w:r w:rsidR="00B84C66" w:rsidRPr="00E06D43">
        <w:t xml:space="preserve">Care must be taken to </w:t>
      </w:r>
      <w:r w:rsidR="004933FB" w:rsidRPr="00E06D43">
        <w:t>verify the credibility of what is being shared.</w:t>
      </w:r>
    </w:p>
    <w:p w14:paraId="46288474" w14:textId="1AB390F7" w:rsidR="005A6B23" w:rsidRPr="00E06D43" w:rsidRDefault="005A6B23" w:rsidP="005A6B23">
      <w:r w:rsidRPr="00E06D43">
        <w:t>If it is decided to share information without consent, an explanation must be given to the person about whom it is going to be shared with and the rationale for this, unless it is inappropriate or unsafe to do so.  Th</w:t>
      </w:r>
      <w:r w:rsidR="0009254C" w:rsidRPr="00E06D43">
        <w:t>at</w:t>
      </w:r>
      <w:r w:rsidRPr="00E06D43">
        <w:t xml:space="preserve"> may apply when the concern is considered significant enough </w:t>
      </w:r>
      <w:r w:rsidR="007745F0" w:rsidRPr="00E06D43">
        <w:t xml:space="preserve">for </w:t>
      </w:r>
      <w:r w:rsidRPr="00E06D43">
        <w:t xml:space="preserve">a referral to the Safeguarding Adult team </w:t>
      </w:r>
      <w:r w:rsidR="007745F0" w:rsidRPr="00E06D43">
        <w:t>under Section 42(1)</w:t>
      </w:r>
      <w:r w:rsidRPr="00E06D43">
        <w:t xml:space="preserve">. </w:t>
      </w:r>
    </w:p>
    <w:p w14:paraId="20D92EBE" w14:textId="2F19617D" w:rsidR="00232192" w:rsidRPr="00E06D43" w:rsidRDefault="00232192" w:rsidP="005A6B23">
      <w:r w:rsidRPr="00E06D43">
        <w:t>Sometimes it will be neces</w:t>
      </w:r>
      <w:r w:rsidR="00C85F1B" w:rsidRPr="00E06D43">
        <w:t xml:space="preserve">sary for an agency or a MARM meeting to consider </w:t>
      </w:r>
      <w:r w:rsidR="00C85F1B" w:rsidRPr="00E06D43">
        <w:rPr>
          <w:b/>
          <w:bCs/>
        </w:rPr>
        <w:t>defensible decision making</w:t>
      </w:r>
      <w:r w:rsidR="00956C37" w:rsidRPr="00E06D43">
        <w:rPr>
          <w:b/>
          <w:bCs/>
        </w:rPr>
        <w:t xml:space="preserve">. </w:t>
      </w:r>
      <w:r w:rsidR="00956C37" w:rsidRPr="00E06D43">
        <w:t>A quick check</w:t>
      </w:r>
      <w:r w:rsidR="00956C37" w:rsidRPr="00E06D43">
        <w:rPr>
          <w:b/>
          <w:bCs/>
        </w:rPr>
        <w:t xml:space="preserve"> </w:t>
      </w:r>
      <w:r w:rsidR="00956C37" w:rsidRPr="00E06D43">
        <w:t>against the following criteria could help:</w:t>
      </w:r>
    </w:p>
    <w:p w14:paraId="3D0718F5" w14:textId="6D8B01A0" w:rsidR="00C85F1B" w:rsidRPr="00E06D43" w:rsidRDefault="00C85F1B" w:rsidP="00C85F1B">
      <w:pPr>
        <w:pStyle w:val="Default"/>
        <w:numPr>
          <w:ilvl w:val="0"/>
          <w:numId w:val="7"/>
        </w:numPr>
        <w:rPr>
          <w:b/>
          <w:bCs/>
          <w:color w:val="auto"/>
        </w:rPr>
      </w:pPr>
      <w:r w:rsidRPr="00E06D43">
        <w:rPr>
          <w:bCs/>
          <w:color w:val="auto"/>
        </w:rPr>
        <w:t>Us</w:t>
      </w:r>
      <w:r w:rsidR="001D4378" w:rsidRPr="00E06D43">
        <w:rPr>
          <w:bCs/>
          <w:color w:val="auto"/>
        </w:rPr>
        <w:t xml:space="preserve">e of </w:t>
      </w:r>
      <w:r w:rsidRPr="00E06D43">
        <w:rPr>
          <w:bCs/>
          <w:color w:val="auto"/>
        </w:rPr>
        <w:t xml:space="preserve">reliable assessment methods </w:t>
      </w:r>
    </w:p>
    <w:p w14:paraId="545550B6" w14:textId="77777777" w:rsidR="00C85F1B" w:rsidRPr="00E06D43" w:rsidRDefault="00C85F1B" w:rsidP="00C85F1B">
      <w:pPr>
        <w:pStyle w:val="Default"/>
        <w:numPr>
          <w:ilvl w:val="0"/>
          <w:numId w:val="7"/>
        </w:numPr>
        <w:rPr>
          <w:b/>
          <w:bCs/>
          <w:color w:val="auto"/>
        </w:rPr>
      </w:pPr>
      <w:r w:rsidRPr="00E06D43">
        <w:rPr>
          <w:bCs/>
          <w:color w:val="auto"/>
        </w:rPr>
        <w:t xml:space="preserve">Collecting and evaluating all relevant information </w:t>
      </w:r>
    </w:p>
    <w:p w14:paraId="68062A8F" w14:textId="77777777" w:rsidR="00C85F1B" w:rsidRPr="00E06D43" w:rsidRDefault="00C85F1B" w:rsidP="00C85F1B">
      <w:pPr>
        <w:pStyle w:val="Default"/>
        <w:numPr>
          <w:ilvl w:val="0"/>
          <w:numId w:val="7"/>
        </w:numPr>
        <w:rPr>
          <w:b/>
          <w:bCs/>
          <w:color w:val="auto"/>
        </w:rPr>
      </w:pPr>
      <w:r w:rsidRPr="00E06D43">
        <w:rPr>
          <w:bCs/>
          <w:color w:val="auto"/>
        </w:rPr>
        <w:t>Adopting a proactive approach with individuals and their wider support network</w:t>
      </w:r>
    </w:p>
    <w:p w14:paraId="4F9BA4FD" w14:textId="77777777" w:rsidR="00C85F1B" w:rsidRPr="00E06D43" w:rsidRDefault="00C85F1B" w:rsidP="00C85F1B">
      <w:pPr>
        <w:pStyle w:val="Default"/>
        <w:numPr>
          <w:ilvl w:val="0"/>
          <w:numId w:val="7"/>
        </w:numPr>
        <w:rPr>
          <w:b/>
          <w:bCs/>
          <w:color w:val="auto"/>
        </w:rPr>
      </w:pPr>
      <w:r w:rsidRPr="00E06D43">
        <w:rPr>
          <w:bCs/>
          <w:color w:val="auto"/>
        </w:rPr>
        <w:t>Acknowledging a person’s right to be treated as an autonomous individual – including right to make an informed decision and unwise decisions (MCA and in accordance with Code of Practice)</w:t>
      </w:r>
    </w:p>
    <w:p w14:paraId="21154D1D" w14:textId="77777777" w:rsidR="00C85F1B" w:rsidRPr="00E06D43" w:rsidRDefault="00C85F1B" w:rsidP="00C85F1B">
      <w:pPr>
        <w:pStyle w:val="Default"/>
        <w:numPr>
          <w:ilvl w:val="0"/>
          <w:numId w:val="7"/>
        </w:numPr>
        <w:rPr>
          <w:b/>
          <w:bCs/>
          <w:color w:val="auto"/>
        </w:rPr>
      </w:pPr>
      <w:r w:rsidRPr="00E06D43">
        <w:rPr>
          <w:bCs/>
          <w:color w:val="auto"/>
        </w:rPr>
        <w:t>Clear and accurate recording</w:t>
      </w:r>
    </w:p>
    <w:p w14:paraId="493C04C9" w14:textId="3D86B8BF" w:rsidR="00C85F1B" w:rsidRPr="00E06D43" w:rsidRDefault="00C85F1B" w:rsidP="00C85F1B">
      <w:pPr>
        <w:pStyle w:val="Default"/>
        <w:numPr>
          <w:ilvl w:val="0"/>
          <w:numId w:val="7"/>
        </w:numPr>
        <w:rPr>
          <w:b/>
          <w:bCs/>
          <w:color w:val="auto"/>
        </w:rPr>
      </w:pPr>
      <w:r w:rsidRPr="00E06D43">
        <w:rPr>
          <w:bCs/>
          <w:color w:val="auto"/>
        </w:rPr>
        <w:t>Considering the balance between benefits of intervening and risk of harm by not doing</w:t>
      </w:r>
      <w:r w:rsidR="00BF16CF">
        <w:rPr>
          <w:bCs/>
          <w:color w:val="auto"/>
        </w:rPr>
        <w:t xml:space="preserve"> so</w:t>
      </w:r>
      <w:bookmarkStart w:id="10" w:name="_GoBack"/>
      <w:bookmarkEnd w:id="10"/>
      <w:r w:rsidRPr="00E06D43">
        <w:rPr>
          <w:bCs/>
          <w:color w:val="auto"/>
        </w:rPr>
        <w:t xml:space="preserve">. </w:t>
      </w:r>
    </w:p>
    <w:p w14:paraId="1E907627" w14:textId="77777777" w:rsidR="00C85F1B" w:rsidRPr="00E06D43" w:rsidRDefault="00C85F1B" w:rsidP="00C85F1B">
      <w:pPr>
        <w:pStyle w:val="Default"/>
        <w:numPr>
          <w:ilvl w:val="0"/>
          <w:numId w:val="7"/>
        </w:numPr>
        <w:rPr>
          <w:b/>
          <w:bCs/>
          <w:color w:val="auto"/>
        </w:rPr>
      </w:pPr>
      <w:r w:rsidRPr="00E06D43">
        <w:rPr>
          <w:bCs/>
          <w:color w:val="auto"/>
        </w:rPr>
        <w:t xml:space="preserve">Ensuring support plans meet assessed need and achieve agreed outcomes identified in persons assessment </w:t>
      </w:r>
    </w:p>
    <w:p w14:paraId="2711758F" w14:textId="77777777" w:rsidR="00C85F1B" w:rsidRPr="00E06D43" w:rsidRDefault="00C85F1B" w:rsidP="00C85F1B">
      <w:pPr>
        <w:rPr>
          <w:b/>
          <w:bCs/>
        </w:rPr>
      </w:pPr>
    </w:p>
    <w:p w14:paraId="56E0210D" w14:textId="372E76FB" w:rsidR="00AC1F4C" w:rsidRPr="00E06D43" w:rsidRDefault="00AC1F4C" w:rsidP="005A6B23">
      <w:r w:rsidRPr="00E06D43">
        <w:t xml:space="preserve">Information </w:t>
      </w:r>
      <w:r w:rsidR="00C75707" w:rsidRPr="00E06D43">
        <w:t>Sharing is</w:t>
      </w:r>
      <w:r w:rsidR="001D4378" w:rsidRPr="00E06D43">
        <w:t xml:space="preserve"> more</w:t>
      </w:r>
      <w:r w:rsidR="00C75707" w:rsidRPr="00E06D43">
        <w:t xml:space="preserve"> fully dealt with at Appendix </w:t>
      </w:r>
      <w:r w:rsidR="00693E34" w:rsidRPr="00E06D43">
        <w:t>9</w:t>
      </w:r>
      <w:r w:rsidR="00C75707" w:rsidRPr="00E06D43">
        <w:t xml:space="preserve"> of the Safeguarding Adults Procedures</w:t>
      </w:r>
      <w:r w:rsidR="004C1A1F" w:rsidRPr="00E06D43">
        <w:t>.</w:t>
      </w:r>
    </w:p>
    <w:p w14:paraId="1B6E21D2" w14:textId="4513CB6B" w:rsidR="005A6B23" w:rsidRPr="00E06D43" w:rsidRDefault="005A6B23" w:rsidP="005A6B23">
      <w:r w:rsidRPr="00E06D43">
        <w:t xml:space="preserve"> </w:t>
      </w:r>
    </w:p>
    <w:p w14:paraId="236FB0D9" w14:textId="0EE03AAB" w:rsidR="00945D50" w:rsidRPr="00E06D43" w:rsidRDefault="00945D50">
      <w:pPr>
        <w:spacing w:line="259" w:lineRule="auto"/>
        <w:rPr>
          <w:color w:val="FF0000"/>
        </w:rPr>
      </w:pPr>
      <w:r w:rsidRPr="00E06D43">
        <w:rPr>
          <w:color w:val="FF0000"/>
        </w:rPr>
        <w:br w:type="page"/>
      </w:r>
    </w:p>
    <w:p w14:paraId="04D99793" w14:textId="07DEE752" w:rsidR="00796D8C" w:rsidRPr="00E06D43" w:rsidRDefault="00796D8C" w:rsidP="00E06D43">
      <w:pPr>
        <w:pStyle w:val="Heading1"/>
        <w:rPr>
          <w:rFonts w:ascii="Arial" w:hAnsi="Arial" w:cs="Arial"/>
        </w:rPr>
      </w:pPr>
      <w:bookmarkStart w:id="11" w:name="_Toc87814930"/>
      <w:r w:rsidRPr="00E06D43">
        <w:rPr>
          <w:rFonts w:ascii="Arial" w:hAnsi="Arial" w:cs="Arial"/>
        </w:rPr>
        <w:lastRenderedPageBreak/>
        <w:t>Appendix 1. Flowchart</w:t>
      </w:r>
      <w:bookmarkEnd w:id="11"/>
    </w:p>
    <w:p w14:paraId="64D65EC0" w14:textId="036ADFE7" w:rsidR="002C48A2" w:rsidRDefault="002C48A2" w:rsidP="00886DBD">
      <w:pPr>
        <w:rPr>
          <w:b/>
          <w:bCs/>
        </w:rPr>
      </w:pPr>
    </w:p>
    <w:p w14:paraId="361C48DB" w14:textId="03F8AE04" w:rsidR="002C48A2" w:rsidRPr="00796D8C" w:rsidRDefault="002C48A2" w:rsidP="00886DBD">
      <w:pPr>
        <w:rPr>
          <w:b/>
          <w:bCs/>
        </w:rPr>
      </w:pPr>
      <w:r>
        <w:rPr>
          <w:noProof/>
        </w:rPr>
        <w:drawing>
          <wp:inline distT="0" distB="0" distL="0" distR="0" wp14:anchorId="7E22C0C1" wp14:editId="624E01D9">
            <wp:extent cx="6508750" cy="476885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0" cy="4768850"/>
                    </a:xfrm>
                    <a:prstGeom prst="rect">
                      <a:avLst/>
                    </a:prstGeom>
                    <a:noFill/>
                  </pic:spPr>
                </pic:pic>
              </a:graphicData>
            </a:graphic>
          </wp:inline>
        </w:drawing>
      </w:r>
    </w:p>
    <w:p w14:paraId="3CCE727C" w14:textId="570ADD4E" w:rsidR="00796D8C" w:rsidRDefault="00796D8C" w:rsidP="00886DBD"/>
    <w:p w14:paraId="56D8E681" w14:textId="7842F70B" w:rsidR="00796D8C" w:rsidRDefault="00796D8C" w:rsidP="00886DBD"/>
    <w:p w14:paraId="3C0C6C10" w14:textId="1EE426DB" w:rsidR="00072A32" w:rsidRPr="00C666C5" w:rsidRDefault="00C666C5" w:rsidP="00886DBD">
      <w:pPr>
        <w:rPr>
          <w:sz w:val="22"/>
          <w:szCs w:val="22"/>
        </w:rPr>
      </w:pPr>
      <w:r w:rsidRPr="00C666C5">
        <w:rPr>
          <w:sz w:val="22"/>
          <w:szCs w:val="22"/>
        </w:rPr>
        <w:t xml:space="preserve">Note: See </w:t>
      </w:r>
      <w:r>
        <w:rPr>
          <w:sz w:val="22"/>
          <w:szCs w:val="22"/>
        </w:rPr>
        <w:t>Guidance</w:t>
      </w:r>
      <w:r w:rsidRPr="00C666C5">
        <w:rPr>
          <w:sz w:val="22"/>
          <w:szCs w:val="22"/>
        </w:rPr>
        <w:t xml:space="preserve"> for links </w:t>
      </w:r>
      <w:r>
        <w:rPr>
          <w:sz w:val="22"/>
          <w:szCs w:val="22"/>
        </w:rPr>
        <w:t xml:space="preserve">between MARM and </w:t>
      </w:r>
      <w:r w:rsidR="008515B7">
        <w:rPr>
          <w:sz w:val="22"/>
          <w:szCs w:val="22"/>
        </w:rPr>
        <w:t>Best</w:t>
      </w:r>
      <w:r w:rsidR="00005687">
        <w:rPr>
          <w:sz w:val="22"/>
          <w:szCs w:val="22"/>
        </w:rPr>
        <w:t xml:space="preserve"> I</w:t>
      </w:r>
      <w:r w:rsidR="008515B7">
        <w:rPr>
          <w:sz w:val="22"/>
          <w:szCs w:val="22"/>
        </w:rPr>
        <w:t>nterest</w:t>
      </w:r>
      <w:r w:rsidR="00005687">
        <w:rPr>
          <w:sz w:val="22"/>
          <w:szCs w:val="22"/>
        </w:rPr>
        <w:t xml:space="preserve"> meetings</w:t>
      </w:r>
      <w:r w:rsidR="008515B7">
        <w:rPr>
          <w:sz w:val="22"/>
          <w:szCs w:val="22"/>
        </w:rPr>
        <w:t>.</w:t>
      </w:r>
    </w:p>
    <w:p w14:paraId="2C844C00" w14:textId="6A6457CA" w:rsidR="00796D8C" w:rsidRDefault="00796D8C" w:rsidP="00886DBD"/>
    <w:p w14:paraId="2688DEA4" w14:textId="6BD1EF86" w:rsidR="00796D8C" w:rsidRDefault="00796D8C" w:rsidP="00886DBD"/>
    <w:p w14:paraId="6FDEDF7D" w14:textId="5430A955" w:rsidR="00796D8C" w:rsidRDefault="00796D8C" w:rsidP="00886DBD"/>
    <w:p w14:paraId="69DD0382" w14:textId="5EDC8610" w:rsidR="00796D8C" w:rsidRDefault="00796D8C" w:rsidP="00886DBD"/>
    <w:p w14:paraId="4D100CF9" w14:textId="7BCE7B47" w:rsidR="00796D8C" w:rsidRDefault="00796D8C" w:rsidP="00886DBD"/>
    <w:p w14:paraId="3B5C564B" w14:textId="60674CB1" w:rsidR="00796D8C" w:rsidRDefault="00796D8C" w:rsidP="00886DBD"/>
    <w:p w14:paraId="75F60D25" w14:textId="7B634564" w:rsidR="00796D8C" w:rsidRDefault="00796D8C" w:rsidP="00886DBD"/>
    <w:p w14:paraId="476C5108" w14:textId="77777777" w:rsidR="001D4378" w:rsidRDefault="001D4378" w:rsidP="00343196"/>
    <w:p w14:paraId="550E9626" w14:textId="77777777" w:rsidR="003247FC" w:rsidRDefault="003247FC" w:rsidP="00343196">
      <w:pPr>
        <w:rPr>
          <w:b/>
          <w:bCs/>
        </w:rPr>
      </w:pPr>
    </w:p>
    <w:p w14:paraId="1F0036DE" w14:textId="77777777" w:rsidR="003247FC" w:rsidRDefault="003247FC" w:rsidP="00343196">
      <w:pPr>
        <w:rPr>
          <w:b/>
          <w:bCs/>
        </w:rPr>
      </w:pPr>
    </w:p>
    <w:p w14:paraId="13C9BD72" w14:textId="09CCDA66" w:rsidR="00343196" w:rsidRPr="00E06D43" w:rsidRDefault="00796D8C" w:rsidP="00E06D43">
      <w:pPr>
        <w:pStyle w:val="Heading1"/>
        <w:rPr>
          <w:rFonts w:ascii="Arial" w:hAnsi="Arial" w:cs="Arial"/>
        </w:rPr>
      </w:pPr>
      <w:bookmarkStart w:id="12" w:name="_Toc87814931"/>
      <w:r w:rsidRPr="00E06D43">
        <w:rPr>
          <w:rFonts w:ascii="Arial" w:hAnsi="Arial" w:cs="Arial"/>
        </w:rPr>
        <w:t xml:space="preserve">Appendix 2. </w:t>
      </w:r>
      <w:r w:rsidR="00D87788" w:rsidRPr="00E06D43">
        <w:rPr>
          <w:rFonts w:ascii="Arial" w:hAnsi="Arial" w:cs="Arial"/>
        </w:rPr>
        <w:t xml:space="preserve">MARM </w:t>
      </w:r>
      <w:r w:rsidR="00A01A2E" w:rsidRPr="00E06D43">
        <w:rPr>
          <w:rFonts w:ascii="Arial" w:hAnsi="Arial" w:cs="Arial"/>
        </w:rPr>
        <w:t xml:space="preserve">meeting </w:t>
      </w:r>
      <w:r w:rsidR="003247FC" w:rsidRPr="00E06D43">
        <w:rPr>
          <w:rFonts w:ascii="Arial" w:hAnsi="Arial" w:cs="Arial"/>
        </w:rPr>
        <w:t xml:space="preserve">agenda and </w:t>
      </w:r>
      <w:r w:rsidR="00E06D43">
        <w:rPr>
          <w:rFonts w:ascii="Arial" w:hAnsi="Arial" w:cs="Arial"/>
        </w:rPr>
        <w:t xml:space="preserve">template </w:t>
      </w:r>
      <w:r w:rsidR="003247FC" w:rsidRPr="00E06D43">
        <w:rPr>
          <w:rFonts w:ascii="Arial" w:hAnsi="Arial" w:cs="Arial"/>
        </w:rPr>
        <w:t>form</w:t>
      </w:r>
      <w:bookmarkEnd w:id="12"/>
    </w:p>
    <w:p w14:paraId="6CBB52F1" w14:textId="13E80729" w:rsidR="00343196" w:rsidRPr="00945D50" w:rsidRDefault="00945D50" w:rsidP="00343196">
      <w:pPr>
        <w:pStyle w:val="Default"/>
        <w:numPr>
          <w:ilvl w:val="0"/>
          <w:numId w:val="18"/>
        </w:numPr>
        <w:spacing w:after="45"/>
        <w:rPr>
          <w:color w:val="auto"/>
        </w:rPr>
      </w:pPr>
      <w:r w:rsidRPr="00945D50">
        <w:rPr>
          <w:color w:val="auto"/>
        </w:rPr>
        <w:t>Confidentiality</w:t>
      </w:r>
      <w:r w:rsidR="004D55FA" w:rsidRPr="00945D50">
        <w:rPr>
          <w:color w:val="auto"/>
        </w:rPr>
        <w:t xml:space="preserve"> and Equal Opportunities/Completion of Signing in Sheet (contact details to be provided for distribution of notes).</w:t>
      </w:r>
      <w:r w:rsidR="00967EA1" w:rsidRPr="00945D50">
        <w:rPr>
          <w:color w:val="auto"/>
        </w:rPr>
        <w:t xml:space="preserve"> </w:t>
      </w:r>
      <w:r w:rsidR="005D62DE" w:rsidRPr="00945D50">
        <w:rPr>
          <w:color w:val="auto"/>
        </w:rPr>
        <w:t>Bear in mind the need for virtual arrangements if needs be.</w:t>
      </w:r>
    </w:p>
    <w:p w14:paraId="725FAFCE" w14:textId="77777777" w:rsidR="00343196" w:rsidRPr="00945D50" w:rsidRDefault="004D55FA" w:rsidP="00343196">
      <w:pPr>
        <w:pStyle w:val="Default"/>
        <w:numPr>
          <w:ilvl w:val="0"/>
          <w:numId w:val="18"/>
        </w:numPr>
        <w:spacing w:after="45"/>
        <w:rPr>
          <w:color w:val="auto"/>
        </w:rPr>
      </w:pPr>
      <w:r w:rsidRPr="00945D50">
        <w:rPr>
          <w:color w:val="auto"/>
        </w:rPr>
        <w:t>Introductions and Apologies.</w:t>
      </w:r>
    </w:p>
    <w:p w14:paraId="7C6B6A1E" w14:textId="56AFB5F1" w:rsidR="00343196" w:rsidRPr="00343196" w:rsidRDefault="004D55FA" w:rsidP="00343196">
      <w:pPr>
        <w:pStyle w:val="Default"/>
        <w:numPr>
          <w:ilvl w:val="0"/>
          <w:numId w:val="18"/>
        </w:numPr>
        <w:spacing w:after="45"/>
        <w:rPr>
          <w:color w:val="FF0000"/>
        </w:rPr>
      </w:pPr>
      <w:r>
        <w:t>Details of the person whose needs are being considered (Name/Date of Birth/Address/GP/Family if known</w:t>
      </w:r>
      <w:r w:rsidR="005D62DE">
        <w:t>/ NHS no.</w:t>
      </w:r>
      <w:r>
        <w:t>).</w:t>
      </w:r>
    </w:p>
    <w:p w14:paraId="1C231AF2" w14:textId="192EB7D3" w:rsidR="00747593" w:rsidRPr="00747593" w:rsidRDefault="004D55FA" w:rsidP="00747593">
      <w:pPr>
        <w:pStyle w:val="Default"/>
        <w:numPr>
          <w:ilvl w:val="0"/>
          <w:numId w:val="18"/>
        </w:numPr>
        <w:spacing w:after="45"/>
        <w:rPr>
          <w:color w:val="FF0000"/>
        </w:rPr>
      </w:pPr>
      <w:r>
        <w:t>Purpose of the meeting to be explained</w:t>
      </w:r>
      <w:r w:rsidR="00747593">
        <w:t xml:space="preserve"> and recorded</w:t>
      </w:r>
      <w:r w:rsidR="00170381">
        <w:t xml:space="preserve"> on the meeting template</w:t>
      </w:r>
      <w:r w:rsidR="00343196">
        <w:t xml:space="preserve">. </w:t>
      </w:r>
    </w:p>
    <w:p w14:paraId="11C46D68" w14:textId="6977C837" w:rsidR="008D6E21" w:rsidRPr="008D6E21" w:rsidRDefault="004D55FA" w:rsidP="008D6E21">
      <w:pPr>
        <w:pStyle w:val="Default"/>
        <w:numPr>
          <w:ilvl w:val="0"/>
          <w:numId w:val="18"/>
        </w:numPr>
        <w:spacing w:after="45"/>
        <w:rPr>
          <w:color w:val="FF0000"/>
        </w:rPr>
      </w:pPr>
      <w:r>
        <w:t>Establish if the person is aware</w:t>
      </w:r>
      <w:r w:rsidR="005717E0">
        <w:t xml:space="preserve"> of </w:t>
      </w:r>
      <w:r>
        <w:t xml:space="preserve">concerns and if their consent has been gained </w:t>
      </w:r>
      <w:r w:rsidR="00195DF9">
        <w:t xml:space="preserve">about </w:t>
      </w:r>
      <w:r>
        <w:t>meeting. If</w:t>
      </w:r>
      <w:r w:rsidR="008D6E21">
        <w:t xml:space="preserve"> not known</w:t>
      </w:r>
      <w:r>
        <w:t xml:space="preserve"> decide how </w:t>
      </w:r>
      <w:r w:rsidR="001D4378">
        <w:t xml:space="preserve">to </w:t>
      </w:r>
      <w:r>
        <w:t>obtain consent and record as an action.  Discuss what action may be taken if consent is not obtained.</w:t>
      </w:r>
    </w:p>
    <w:p w14:paraId="4E6CB2EE" w14:textId="19ABFE2C" w:rsidR="008D6E21" w:rsidRPr="008D6E21" w:rsidRDefault="004D55FA" w:rsidP="008D6E21">
      <w:pPr>
        <w:pStyle w:val="Default"/>
        <w:numPr>
          <w:ilvl w:val="0"/>
          <w:numId w:val="18"/>
        </w:numPr>
        <w:spacing w:after="45"/>
        <w:rPr>
          <w:color w:val="FF0000"/>
        </w:rPr>
      </w:pPr>
      <w:r>
        <w:t>Background to the concerns (inclu</w:t>
      </w:r>
      <w:r w:rsidR="001D4378">
        <w:t>ding</w:t>
      </w:r>
      <w:r>
        <w:t xml:space="preserve"> interventions and/or actions </w:t>
      </w:r>
      <w:r w:rsidR="001D4378">
        <w:t>already</w:t>
      </w:r>
      <w:r>
        <w:t xml:space="preserve"> tried).</w:t>
      </w:r>
    </w:p>
    <w:p w14:paraId="229C9153" w14:textId="0C350736" w:rsidR="00570C31" w:rsidRPr="00570C31" w:rsidRDefault="004D55FA" w:rsidP="00570C31">
      <w:pPr>
        <w:pStyle w:val="Default"/>
        <w:numPr>
          <w:ilvl w:val="0"/>
          <w:numId w:val="18"/>
        </w:numPr>
        <w:spacing w:after="45"/>
        <w:rPr>
          <w:color w:val="FF0000"/>
        </w:rPr>
      </w:pPr>
      <w:r>
        <w:t>Confirm</w:t>
      </w:r>
      <w:r w:rsidR="001D4378">
        <w:t xml:space="preserve"> </w:t>
      </w:r>
      <w:r>
        <w:t>the person’s capacity in relation to the specific decision or the</w:t>
      </w:r>
      <w:r w:rsidR="001D4378">
        <w:t xml:space="preserve"> need for</w:t>
      </w:r>
      <w:r>
        <w:t xml:space="preserve"> an Advocate.</w:t>
      </w:r>
    </w:p>
    <w:p w14:paraId="15C7B3FA" w14:textId="77777777" w:rsidR="0048118C" w:rsidRPr="0048118C" w:rsidRDefault="004D55FA" w:rsidP="0048118C">
      <w:pPr>
        <w:pStyle w:val="Default"/>
        <w:numPr>
          <w:ilvl w:val="0"/>
          <w:numId w:val="18"/>
        </w:numPr>
        <w:spacing w:after="45"/>
        <w:rPr>
          <w:color w:val="FF0000"/>
        </w:rPr>
      </w:pPr>
      <w:r>
        <w:t>Relevant Information sharing from each agency.</w:t>
      </w:r>
    </w:p>
    <w:p w14:paraId="31AC9B07" w14:textId="77777777" w:rsidR="0048118C" w:rsidRPr="0048118C" w:rsidRDefault="004D55FA" w:rsidP="0048118C">
      <w:pPr>
        <w:pStyle w:val="Default"/>
        <w:numPr>
          <w:ilvl w:val="0"/>
          <w:numId w:val="18"/>
        </w:numPr>
        <w:spacing w:after="45"/>
        <w:rPr>
          <w:color w:val="FF0000"/>
        </w:rPr>
      </w:pPr>
      <w:r>
        <w:t>Assessment of the risks – agree severity, consider evidence for the risks and outline actions to be taken, by whom and the timescale.</w:t>
      </w:r>
    </w:p>
    <w:p w14:paraId="73E31009" w14:textId="1B241016" w:rsidR="0048118C" w:rsidRPr="0048118C" w:rsidRDefault="004D55FA" w:rsidP="0048118C">
      <w:pPr>
        <w:pStyle w:val="Default"/>
        <w:numPr>
          <w:ilvl w:val="0"/>
          <w:numId w:val="18"/>
        </w:numPr>
        <w:spacing w:after="45"/>
        <w:rPr>
          <w:color w:val="FF0000"/>
        </w:rPr>
      </w:pPr>
      <w:r>
        <w:t xml:space="preserve">Identify and agree who is the most appropriate person to talk with the person following the meeting; </w:t>
      </w:r>
      <w:r w:rsidR="00F7270E">
        <w:t>also,</w:t>
      </w:r>
      <w:r>
        <w:t xml:space="preserve"> to support and empower them to make any decisions and take agreed actions.</w:t>
      </w:r>
    </w:p>
    <w:p w14:paraId="6673EB47" w14:textId="77777777" w:rsidR="0048118C" w:rsidRPr="0048118C" w:rsidRDefault="004D55FA" w:rsidP="0048118C">
      <w:pPr>
        <w:pStyle w:val="Default"/>
        <w:numPr>
          <w:ilvl w:val="0"/>
          <w:numId w:val="18"/>
        </w:numPr>
        <w:spacing w:after="45"/>
        <w:rPr>
          <w:color w:val="FF0000"/>
        </w:rPr>
      </w:pPr>
      <w:r>
        <w:t>Agree how the risks will be monitored and by whom. Complete Risk Management Plan and agree timescales for circulation.</w:t>
      </w:r>
    </w:p>
    <w:p w14:paraId="060986CD" w14:textId="051A2288" w:rsidR="0048118C" w:rsidRPr="0048118C" w:rsidRDefault="001D4378" w:rsidP="0048118C">
      <w:pPr>
        <w:pStyle w:val="Default"/>
        <w:numPr>
          <w:ilvl w:val="0"/>
          <w:numId w:val="18"/>
        </w:numPr>
        <w:spacing w:after="45"/>
        <w:rPr>
          <w:color w:val="FF0000"/>
        </w:rPr>
      </w:pPr>
      <w:r>
        <w:t>Confirm</w:t>
      </w:r>
      <w:r w:rsidR="004D55FA">
        <w:t xml:space="preserve"> the lead agency and who will coordinate the necessary actions, receive and distribute information about change in circumstances or new risks, including contingency planning.</w:t>
      </w:r>
    </w:p>
    <w:p w14:paraId="56D53C90" w14:textId="77777777" w:rsidR="0048118C" w:rsidRPr="0048118C" w:rsidRDefault="004D55FA" w:rsidP="0048118C">
      <w:pPr>
        <w:pStyle w:val="Default"/>
        <w:numPr>
          <w:ilvl w:val="0"/>
          <w:numId w:val="18"/>
        </w:numPr>
        <w:spacing w:after="45"/>
        <w:rPr>
          <w:color w:val="FF0000"/>
        </w:rPr>
      </w:pPr>
      <w:r>
        <w:t xml:space="preserve">Review: agree a timescale for review of the risks and the situation. </w:t>
      </w:r>
    </w:p>
    <w:p w14:paraId="3FAC63D1" w14:textId="1F13D4BE" w:rsidR="004D55FA" w:rsidRPr="0048118C" w:rsidRDefault="004D55FA" w:rsidP="0048118C">
      <w:pPr>
        <w:pStyle w:val="Default"/>
        <w:numPr>
          <w:ilvl w:val="0"/>
          <w:numId w:val="18"/>
        </w:numPr>
        <w:spacing w:after="45"/>
        <w:rPr>
          <w:color w:val="FF0000"/>
        </w:rPr>
      </w:pPr>
      <w:r>
        <w:t>Risk Management Plan to be updated by relevant individuals/agencies.</w:t>
      </w:r>
    </w:p>
    <w:p w14:paraId="537E3126" w14:textId="77777777" w:rsidR="004D55FA" w:rsidRDefault="004D55FA" w:rsidP="004D55FA">
      <w:pPr>
        <w:pStyle w:val="ListParagraph"/>
      </w:pPr>
    </w:p>
    <w:p w14:paraId="2B30720C" w14:textId="77777777" w:rsidR="004D55FA" w:rsidRDefault="004D55FA" w:rsidP="004D55FA">
      <w:pPr>
        <w:spacing w:after="0" w:line="240" w:lineRule="auto"/>
        <w:jc w:val="both"/>
      </w:pPr>
      <w:r>
        <w:t>Note – the risk management plan is to be completed and attached to the notes of the meeting as a separate document rather than be embedded within the meeting notes.</w:t>
      </w:r>
    </w:p>
    <w:p w14:paraId="7C93F7C5" w14:textId="77777777" w:rsidR="004D55FA" w:rsidRDefault="004D55FA" w:rsidP="004D55FA">
      <w:pPr>
        <w:jc w:val="right"/>
        <w:rPr>
          <w:rFonts w:asciiTheme="minorHAnsi" w:hAnsiTheme="minorHAnsi" w:cstheme="minorBidi"/>
          <w:b/>
        </w:rPr>
      </w:pPr>
    </w:p>
    <w:p w14:paraId="5395305C" w14:textId="77777777" w:rsidR="004D55FA" w:rsidRDefault="004D55FA" w:rsidP="004D55FA">
      <w:pPr>
        <w:rPr>
          <w:b/>
        </w:rPr>
      </w:pPr>
      <w:r>
        <w:rPr>
          <w:b/>
        </w:rPr>
        <w:br w:type="page"/>
      </w:r>
    </w:p>
    <w:p w14:paraId="1D6D1390" w14:textId="06A5298E" w:rsidR="004D55FA" w:rsidRDefault="004D55FA" w:rsidP="004D55FA">
      <w:pPr>
        <w:jc w:val="right"/>
        <w:rPr>
          <w:b/>
        </w:rPr>
      </w:pPr>
      <w:r>
        <w:rPr>
          <w:b/>
        </w:rPr>
        <w:lastRenderedPageBreak/>
        <w:t xml:space="preserve"> </w:t>
      </w:r>
    </w:p>
    <w:p w14:paraId="7C94427E" w14:textId="77777777" w:rsidR="004D55FA" w:rsidRDefault="004D55FA" w:rsidP="004D55FA">
      <w:pPr>
        <w:rPr>
          <w:b/>
        </w:rPr>
      </w:pPr>
      <w:r>
        <w:rPr>
          <w:b/>
        </w:rPr>
        <w:t xml:space="preserve">MULTI AGENCY RISK MANAGEMENT MEETING - TEMPLATE </w:t>
      </w:r>
    </w:p>
    <w:tbl>
      <w:tblPr>
        <w:tblStyle w:val="TableGrid"/>
        <w:tblW w:w="0" w:type="auto"/>
        <w:tblInd w:w="0" w:type="dxa"/>
        <w:tblLook w:val="04A0" w:firstRow="1" w:lastRow="0" w:firstColumn="1" w:lastColumn="0" w:noHBand="0" w:noVBand="1"/>
      </w:tblPr>
      <w:tblGrid>
        <w:gridCol w:w="856"/>
        <w:gridCol w:w="998"/>
        <w:gridCol w:w="336"/>
        <w:gridCol w:w="521"/>
        <w:gridCol w:w="622"/>
        <w:gridCol w:w="750"/>
        <w:gridCol w:w="675"/>
        <w:gridCol w:w="449"/>
        <w:gridCol w:w="275"/>
        <w:gridCol w:w="1111"/>
        <w:gridCol w:w="598"/>
        <w:gridCol w:w="1825"/>
      </w:tblGrid>
      <w:tr w:rsidR="004D55FA" w14:paraId="31C534CC" w14:textId="77777777" w:rsidTr="00FC3257">
        <w:trPr>
          <w:trHeight w:val="440"/>
        </w:trPr>
        <w:tc>
          <w:tcPr>
            <w:tcW w:w="90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7CB0A" w14:textId="5B645857" w:rsidR="004D55FA" w:rsidRDefault="00A20A52">
            <w:pPr>
              <w:spacing w:line="240" w:lineRule="auto"/>
              <w:rPr>
                <w:rFonts w:ascii="Arial" w:hAnsi="Arial" w:cs="Arial"/>
                <w:b/>
                <w:sz w:val="24"/>
                <w:szCs w:val="24"/>
              </w:rPr>
            </w:pPr>
            <w:r>
              <w:rPr>
                <w:rFonts w:ascii="Arial" w:hAnsi="Arial" w:cs="Arial"/>
                <w:b/>
                <w:sz w:val="24"/>
                <w:szCs w:val="24"/>
              </w:rPr>
              <w:t>Person</w:t>
            </w:r>
            <w:r w:rsidR="004D55FA">
              <w:rPr>
                <w:rFonts w:ascii="Arial" w:hAnsi="Arial" w:cs="Arial"/>
                <w:b/>
                <w:sz w:val="24"/>
                <w:szCs w:val="24"/>
              </w:rPr>
              <w:t xml:space="preserve"> at Risk of Abuse details</w:t>
            </w:r>
          </w:p>
        </w:tc>
      </w:tr>
      <w:tr w:rsidR="004D55FA" w14:paraId="008EAAB0" w14:textId="77777777" w:rsidTr="00FC3257">
        <w:trPr>
          <w:trHeight w:val="440"/>
        </w:trPr>
        <w:tc>
          <w:tcPr>
            <w:tcW w:w="1854" w:type="dxa"/>
            <w:gridSpan w:val="2"/>
            <w:tcBorders>
              <w:top w:val="single" w:sz="4" w:space="0" w:color="auto"/>
              <w:left w:val="single" w:sz="4" w:space="0" w:color="auto"/>
              <w:bottom w:val="nil"/>
              <w:right w:val="nil"/>
            </w:tcBorders>
            <w:vAlign w:val="center"/>
            <w:hideMark/>
          </w:tcPr>
          <w:p w14:paraId="75873ABE" w14:textId="77777777" w:rsidR="004D55FA" w:rsidRDefault="004D55FA">
            <w:pPr>
              <w:spacing w:line="240" w:lineRule="auto"/>
              <w:rPr>
                <w:rFonts w:ascii="Arial" w:hAnsi="Arial" w:cs="Arial"/>
                <w:b/>
                <w:sz w:val="24"/>
                <w:szCs w:val="24"/>
              </w:rPr>
            </w:pPr>
            <w:r>
              <w:rPr>
                <w:rFonts w:ascii="Arial" w:hAnsi="Arial" w:cs="Arial"/>
                <w:b/>
                <w:sz w:val="24"/>
                <w:szCs w:val="24"/>
              </w:rPr>
              <w:t>Name:</w:t>
            </w:r>
          </w:p>
        </w:tc>
        <w:tc>
          <w:tcPr>
            <w:tcW w:w="7162" w:type="dxa"/>
            <w:gridSpan w:val="10"/>
            <w:tcBorders>
              <w:top w:val="single" w:sz="4" w:space="0" w:color="auto"/>
              <w:left w:val="nil"/>
              <w:bottom w:val="nil"/>
              <w:right w:val="single" w:sz="4" w:space="0" w:color="auto"/>
            </w:tcBorders>
            <w:vAlign w:val="center"/>
            <w:hideMark/>
          </w:tcPr>
          <w:p w14:paraId="5FE5738C" w14:textId="77777777" w:rsidR="004D55FA" w:rsidRDefault="004D55FA">
            <w:pPr>
              <w:spacing w:line="240" w:lineRule="auto"/>
              <w:rPr>
                <w:rFonts w:ascii="Arial" w:hAnsi="Arial" w:cs="Arial"/>
                <w:b/>
                <w:sz w:val="24"/>
                <w:szCs w:val="24"/>
              </w:rPr>
            </w:pPr>
            <w:r>
              <w:rPr>
                <w:b/>
              </w:rPr>
              <w:fldChar w:fldCharType="begin">
                <w:ffData>
                  <w:name w:val="Text2"/>
                  <w:enabled/>
                  <w:calcOnExit w:val="0"/>
                  <w:textInput/>
                </w:ffData>
              </w:fldChar>
            </w:r>
            <w:r>
              <w:rPr>
                <w:rFonts w:ascii="Arial" w:hAnsi="Arial" w:cs="Arial"/>
                <w:b/>
                <w:sz w:val="24"/>
                <w:szCs w:val="24"/>
              </w:rPr>
              <w:instrText xml:space="preserve"> FORMTEXT </w:instrText>
            </w:r>
            <w:r>
              <w:rPr>
                <w:b/>
              </w:rPr>
            </w:r>
            <w:r>
              <w:rPr>
                <w:b/>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b/>
              </w:rPr>
              <w:fldChar w:fldCharType="end"/>
            </w:r>
          </w:p>
        </w:tc>
      </w:tr>
      <w:tr w:rsidR="004D55FA" w14:paraId="0EC1D244" w14:textId="77777777" w:rsidTr="00FC3257">
        <w:trPr>
          <w:trHeight w:val="416"/>
        </w:trPr>
        <w:tc>
          <w:tcPr>
            <w:tcW w:w="1854" w:type="dxa"/>
            <w:gridSpan w:val="2"/>
            <w:tcBorders>
              <w:top w:val="nil"/>
              <w:left w:val="single" w:sz="4" w:space="0" w:color="auto"/>
              <w:bottom w:val="nil"/>
              <w:right w:val="nil"/>
            </w:tcBorders>
            <w:vAlign w:val="center"/>
            <w:hideMark/>
          </w:tcPr>
          <w:p w14:paraId="7C36D9D5" w14:textId="77777777" w:rsidR="004D55FA" w:rsidRDefault="004D55FA">
            <w:pPr>
              <w:spacing w:line="240" w:lineRule="auto"/>
              <w:rPr>
                <w:rFonts w:ascii="Arial" w:hAnsi="Arial" w:cs="Arial"/>
                <w:b/>
                <w:sz w:val="24"/>
                <w:szCs w:val="24"/>
              </w:rPr>
            </w:pPr>
            <w:r>
              <w:rPr>
                <w:rFonts w:ascii="Arial" w:hAnsi="Arial" w:cs="Arial"/>
                <w:b/>
                <w:sz w:val="24"/>
                <w:szCs w:val="24"/>
              </w:rPr>
              <w:t>Address:</w:t>
            </w:r>
          </w:p>
        </w:tc>
        <w:tc>
          <w:tcPr>
            <w:tcW w:w="7162" w:type="dxa"/>
            <w:gridSpan w:val="10"/>
            <w:tcBorders>
              <w:top w:val="nil"/>
              <w:left w:val="nil"/>
              <w:bottom w:val="nil"/>
              <w:right w:val="single" w:sz="4" w:space="0" w:color="auto"/>
            </w:tcBorders>
            <w:vAlign w:val="center"/>
            <w:hideMark/>
          </w:tcPr>
          <w:p w14:paraId="5F4FAD8D" w14:textId="77777777" w:rsidR="004D55FA" w:rsidRDefault="004D55FA">
            <w:pPr>
              <w:spacing w:line="240" w:lineRule="auto"/>
              <w:rPr>
                <w:rFonts w:ascii="Arial" w:hAnsi="Arial" w:cs="Arial"/>
                <w:b/>
                <w:sz w:val="24"/>
                <w:szCs w:val="24"/>
              </w:rPr>
            </w:pPr>
            <w:r>
              <w:rPr>
                <w:b/>
              </w:rPr>
              <w:fldChar w:fldCharType="begin">
                <w:ffData>
                  <w:name w:val="Text2"/>
                  <w:enabled/>
                  <w:calcOnExit w:val="0"/>
                  <w:textInput/>
                </w:ffData>
              </w:fldChar>
            </w:r>
            <w:r>
              <w:rPr>
                <w:rFonts w:ascii="Arial" w:hAnsi="Arial" w:cs="Arial"/>
                <w:b/>
                <w:sz w:val="24"/>
                <w:szCs w:val="24"/>
              </w:rPr>
              <w:instrText xml:space="preserve"> FORMTEXT </w:instrText>
            </w:r>
            <w:r>
              <w:rPr>
                <w:b/>
              </w:rPr>
            </w:r>
            <w:r>
              <w:rPr>
                <w:b/>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b/>
              </w:rPr>
              <w:fldChar w:fldCharType="end"/>
            </w:r>
          </w:p>
        </w:tc>
      </w:tr>
      <w:tr w:rsidR="004D55FA" w14:paraId="7B6BBA19" w14:textId="77777777" w:rsidTr="00FC3257">
        <w:trPr>
          <w:trHeight w:val="409"/>
        </w:trPr>
        <w:tc>
          <w:tcPr>
            <w:tcW w:w="1854" w:type="dxa"/>
            <w:gridSpan w:val="2"/>
            <w:tcBorders>
              <w:top w:val="nil"/>
              <w:left w:val="single" w:sz="4" w:space="0" w:color="auto"/>
              <w:bottom w:val="nil"/>
              <w:right w:val="nil"/>
            </w:tcBorders>
            <w:vAlign w:val="center"/>
            <w:hideMark/>
          </w:tcPr>
          <w:p w14:paraId="3CAC3E97" w14:textId="60D22C5A" w:rsidR="004D55FA" w:rsidRDefault="004D55FA">
            <w:pPr>
              <w:spacing w:line="240" w:lineRule="auto"/>
              <w:rPr>
                <w:rFonts w:ascii="Arial" w:hAnsi="Arial" w:cs="Arial"/>
                <w:b/>
                <w:sz w:val="24"/>
                <w:szCs w:val="24"/>
              </w:rPr>
            </w:pPr>
            <w:r>
              <w:rPr>
                <w:rFonts w:ascii="Arial" w:hAnsi="Arial" w:cs="Arial"/>
                <w:b/>
                <w:sz w:val="24"/>
                <w:szCs w:val="24"/>
              </w:rPr>
              <w:t xml:space="preserve">Date </w:t>
            </w:r>
            <w:r w:rsidR="004F27A4">
              <w:rPr>
                <w:rFonts w:ascii="Arial" w:hAnsi="Arial" w:cs="Arial"/>
                <w:b/>
                <w:sz w:val="24"/>
                <w:szCs w:val="24"/>
              </w:rPr>
              <w:t>of Birth</w:t>
            </w:r>
            <w:r>
              <w:rPr>
                <w:rFonts w:ascii="Arial" w:hAnsi="Arial" w:cs="Arial"/>
                <w:b/>
                <w:sz w:val="24"/>
                <w:szCs w:val="24"/>
              </w:rPr>
              <w:t>:</w:t>
            </w:r>
          </w:p>
        </w:tc>
        <w:tc>
          <w:tcPr>
            <w:tcW w:w="1479" w:type="dxa"/>
            <w:gridSpan w:val="3"/>
            <w:tcBorders>
              <w:top w:val="nil"/>
              <w:left w:val="nil"/>
              <w:bottom w:val="nil"/>
              <w:right w:val="nil"/>
            </w:tcBorders>
            <w:vAlign w:val="center"/>
            <w:hideMark/>
          </w:tcPr>
          <w:p w14:paraId="36E9F010" w14:textId="77777777" w:rsidR="004D55FA" w:rsidRDefault="004D55FA">
            <w:pPr>
              <w:spacing w:line="240" w:lineRule="auto"/>
              <w:rPr>
                <w:rFonts w:ascii="Arial" w:hAnsi="Arial" w:cs="Arial"/>
                <w:b/>
                <w:sz w:val="24"/>
                <w:szCs w:val="24"/>
              </w:rPr>
            </w:pPr>
            <w:r>
              <w:rPr>
                <w:b/>
              </w:rPr>
              <w:fldChar w:fldCharType="begin">
                <w:ffData>
                  <w:name w:val="Text2"/>
                  <w:enabled/>
                  <w:calcOnExit w:val="0"/>
                  <w:textInput/>
                </w:ffData>
              </w:fldChar>
            </w:r>
            <w:r>
              <w:rPr>
                <w:rFonts w:ascii="Arial" w:hAnsi="Arial" w:cs="Arial"/>
                <w:b/>
                <w:sz w:val="24"/>
                <w:szCs w:val="24"/>
              </w:rPr>
              <w:instrText xml:space="preserve"> FORMTEXT </w:instrText>
            </w:r>
            <w:r>
              <w:rPr>
                <w:b/>
              </w:rPr>
            </w:r>
            <w:r>
              <w:rPr>
                <w:b/>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b/>
              </w:rPr>
              <w:fldChar w:fldCharType="end"/>
            </w:r>
          </w:p>
        </w:tc>
        <w:tc>
          <w:tcPr>
            <w:tcW w:w="750" w:type="dxa"/>
            <w:tcBorders>
              <w:top w:val="nil"/>
              <w:left w:val="nil"/>
              <w:bottom w:val="nil"/>
              <w:right w:val="nil"/>
            </w:tcBorders>
            <w:vAlign w:val="center"/>
            <w:hideMark/>
          </w:tcPr>
          <w:p w14:paraId="47AB5B0C" w14:textId="77777777" w:rsidR="004D55FA" w:rsidRDefault="004D55FA">
            <w:pPr>
              <w:spacing w:line="240" w:lineRule="auto"/>
              <w:rPr>
                <w:rFonts w:ascii="Arial" w:hAnsi="Arial" w:cs="Arial"/>
                <w:b/>
                <w:sz w:val="24"/>
                <w:szCs w:val="24"/>
              </w:rPr>
            </w:pPr>
            <w:r>
              <w:rPr>
                <w:rFonts w:ascii="Arial" w:hAnsi="Arial" w:cs="Arial"/>
                <w:b/>
                <w:sz w:val="24"/>
                <w:szCs w:val="24"/>
              </w:rPr>
              <w:t>Age:</w:t>
            </w:r>
          </w:p>
        </w:tc>
        <w:tc>
          <w:tcPr>
            <w:tcW w:w="1124" w:type="dxa"/>
            <w:gridSpan w:val="2"/>
            <w:tcBorders>
              <w:top w:val="nil"/>
              <w:left w:val="nil"/>
              <w:bottom w:val="nil"/>
              <w:right w:val="nil"/>
            </w:tcBorders>
            <w:vAlign w:val="center"/>
            <w:hideMark/>
          </w:tcPr>
          <w:p w14:paraId="13D0AEE8" w14:textId="77777777" w:rsidR="004D55FA" w:rsidRDefault="004D55FA">
            <w:pPr>
              <w:spacing w:line="240" w:lineRule="auto"/>
              <w:rPr>
                <w:rFonts w:ascii="Arial" w:hAnsi="Arial" w:cs="Arial"/>
                <w:b/>
                <w:sz w:val="24"/>
                <w:szCs w:val="24"/>
              </w:rPr>
            </w:pPr>
            <w:r>
              <w:rPr>
                <w:b/>
              </w:rPr>
              <w:fldChar w:fldCharType="begin">
                <w:ffData>
                  <w:name w:val="Text2"/>
                  <w:enabled/>
                  <w:calcOnExit w:val="0"/>
                  <w:textInput/>
                </w:ffData>
              </w:fldChar>
            </w:r>
            <w:r>
              <w:rPr>
                <w:rFonts w:ascii="Arial" w:hAnsi="Arial" w:cs="Arial"/>
                <w:b/>
                <w:sz w:val="24"/>
                <w:szCs w:val="24"/>
              </w:rPr>
              <w:instrText xml:space="preserve"> FORMTEXT </w:instrText>
            </w:r>
            <w:r>
              <w:rPr>
                <w:b/>
              </w:rPr>
            </w:r>
            <w:r>
              <w:rPr>
                <w:b/>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b/>
              </w:rPr>
              <w:fldChar w:fldCharType="end"/>
            </w:r>
          </w:p>
        </w:tc>
        <w:tc>
          <w:tcPr>
            <w:tcW w:w="3809" w:type="dxa"/>
            <w:gridSpan w:val="4"/>
            <w:tcBorders>
              <w:top w:val="nil"/>
              <w:left w:val="nil"/>
              <w:bottom w:val="nil"/>
              <w:right w:val="single" w:sz="4" w:space="0" w:color="auto"/>
            </w:tcBorders>
            <w:vAlign w:val="center"/>
            <w:hideMark/>
          </w:tcPr>
          <w:p w14:paraId="47D2C210" w14:textId="77777777" w:rsidR="004D55FA" w:rsidRDefault="004D55FA">
            <w:pPr>
              <w:spacing w:line="240" w:lineRule="auto"/>
              <w:rPr>
                <w:rFonts w:ascii="Arial" w:eastAsia="Times New Roman" w:hAnsi="Arial" w:cs="Arial"/>
                <w:b/>
                <w:sz w:val="24"/>
                <w:szCs w:val="24"/>
              </w:rPr>
            </w:pPr>
            <w:r>
              <w:rPr>
                <w:rFonts w:ascii="Arial" w:hAnsi="Arial" w:cs="Arial"/>
                <w:b/>
                <w:sz w:val="24"/>
                <w:szCs w:val="24"/>
              </w:rPr>
              <w:t xml:space="preserve">Gender:   Female  </w:t>
            </w:r>
            <w:r>
              <w:rPr>
                <w:rFonts w:eastAsia="Times New Roman"/>
                <w:b/>
              </w:rPr>
              <w:fldChar w:fldCharType="begin">
                <w:ffData>
                  <w:name w:val="Check8"/>
                  <w:enabled/>
                  <w:calcOnExit w:val="0"/>
                  <w:checkBox>
                    <w:sizeAuto/>
                    <w:default w:val="0"/>
                  </w:checkBox>
                </w:ffData>
              </w:fldChar>
            </w:r>
            <w:r>
              <w:rPr>
                <w:rFonts w:ascii="Arial" w:eastAsia="Times New Roman" w:hAnsi="Arial" w:cs="Arial"/>
                <w:b/>
                <w:sz w:val="24"/>
                <w:szCs w:val="24"/>
              </w:rPr>
              <w:instrText xml:space="preserve"> FORMCHECKBOX </w:instrText>
            </w:r>
            <w:r w:rsidR="00A6194F">
              <w:rPr>
                <w:rFonts w:eastAsia="Times New Roman"/>
                <w:b/>
              </w:rPr>
            </w:r>
            <w:r w:rsidR="00A6194F">
              <w:rPr>
                <w:rFonts w:eastAsia="Times New Roman"/>
                <w:b/>
              </w:rPr>
              <w:fldChar w:fldCharType="separate"/>
            </w:r>
            <w:r>
              <w:rPr>
                <w:rFonts w:eastAsia="Times New Roman"/>
                <w:b/>
              </w:rPr>
              <w:fldChar w:fldCharType="end"/>
            </w:r>
            <w:r>
              <w:rPr>
                <w:rFonts w:ascii="Arial" w:eastAsia="Times New Roman" w:hAnsi="Arial" w:cs="Arial"/>
                <w:b/>
                <w:sz w:val="24"/>
                <w:szCs w:val="24"/>
              </w:rPr>
              <w:t xml:space="preserve">  </w:t>
            </w:r>
            <w:r>
              <w:rPr>
                <w:rFonts w:ascii="Arial" w:hAnsi="Arial" w:cs="Arial"/>
                <w:b/>
                <w:sz w:val="24"/>
                <w:szCs w:val="24"/>
              </w:rPr>
              <w:t xml:space="preserve">Male  </w:t>
            </w:r>
            <w:r>
              <w:rPr>
                <w:rFonts w:eastAsia="Times New Roman"/>
                <w:b/>
              </w:rPr>
              <w:fldChar w:fldCharType="begin">
                <w:ffData>
                  <w:name w:val="Check8"/>
                  <w:enabled/>
                  <w:calcOnExit w:val="0"/>
                  <w:checkBox>
                    <w:sizeAuto/>
                    <w:default w:val="0"/>
                  </w:checkBox>
                </w:ffData>
              </w:fldChar>
            </w:r>
            <w:r>
              <w:rPr>
                <w:rFonts w:ascii="Arial" w:eastAsia="Times New Roman" w:hAnsi="Arial" w:cs="Arial"/>
                <w:b/>
                <w:sz w:val="24"/>
                <w:szCs w:val="24"/>
              </w:rPr>
              <w:instrText xml:space="preserve"> FORMCHECKBOX </w:instrText>
            </w:r>
            <w:r w:rsidR="00A6194F">
              <w:rPr>
                <w:rFonts w:eastAsia="Times New Roman"/>
                <w:b/>
              </w:rPr>
            </w:r>
            <w:r w:rsidR="00A6194F">
              <w:rPr>
                <w:rFonts w:eastAsia="Times New Roman"/>
                <w:b/>
              </w:rPr>
              <w:fldChar w:fldCharType="separate"/>
            </w:r>
            <w:r>
              <w:rPr>
                <w:rFonts w:eastAsia="Times New Roman"/>
                <w:b/>
              </w:rPr>
              <w:fldChar w:fldCharType="end"/>
            </w:r>
          </w:p>
        </w:tc>
      </w:tr>
      <w:tr w:rsidR="004D55FA" w14:paraId="739B73F0" w14:textId="77777777" w:rsidTr="00FC3257">
        <w:trPr>
          <w:trHeight w:val="414"/>
        </w:trPr>
        <w:tc>
          <w:tcPr>
            <w:tcW w:w="2190" w:type="dxa"/>
            <w:gridSpan w:val="3"/>
            <w:tcBorders>
              <w:top w:val="nil"/>
              <w:left w:val="single" w:sz="4" w:space="0" w:color="auto"/>
              <w:bottom w:val="nil"/>
              <w:right w:val="nil"/>
            </w:tcBorders>
            <w:vAlign w:val="center"/>
            <w:hideMark/>
          </w:tcPr>
          <w:p w14:paraId="6ECF4C90" w14:textId="77777777" w:rsidR="004D55FA" w:rsidRDefault="004D55FA">
            <w:pPr>
              <w:spacing w:line="240" w:lineRule="auto"/>
              <w:rPr>
                <w:rFonts w:ascii="Arial" w:hAnsi="Arial" w:cs="Arial"/>
                <w:b/>
                <w:sz w:val="24"/>
                <w:szCs w:val="24"/>
              </w:rPr>
            </w:pPr>
            <w:r>
              <w:rPr>
                <w:rFonts w:ascii="Arial" w:hAnsi="Arial" w:cs="Arial"/>
                <w:b/>
                <w:sz w:val="24"/>
                <w:szCs w:val="24"/>
              </w:rPr>
              <w:t>Person/Identifier:</w:t>
            </w:r>
          </w:p>
        </w:tc>
        <w:tc>
          <w:tcPr>
            <w:tcW w:w="2568" w:type="dxa"/>
            <w:gridSpan w:val="4"/>
            <w:tcBorders>
              <w:top w:val="nil"/>
              <w:left w:val="nil"/>
              <w:bottom w:val="nil"/>
              <w:right w:val="nil"/>
            </w:tcBorders>
            <w:vAlign w:val="center"/>
            <w:hideMark/>
          </w:tcPr>
          <w:p w14:paraId="21B91757" w14:textId="77777777" w:rsidR="004D55FA" w:rsidRDefault="004D55FA">
            <w:pPr>
              <w:spacing w:line="240" w:lineRule="auto"/>
              <w:rPr>
                <w:rFonts w:ascii="Arial" w:hAnsi="Arial" w:cs="Arial"/>
                <w:b/>
                <w:sz w:val="24"/>
                <w:szCs w:val="24"/>
              </w:rPr>
            </w:pPr>
            <w:r>
              <w:rPr>
                <w:b/>
              </w:rPr>
              <w:fldChar w:fldCharType="begin">
                <w:ffData>
                  <w:name w:val="Text2"/>
                  <w:enabled/>
                  <w:calcOnExit w:val="0"/>
                  <w:textInput/>
                </w:ffData>
              </w:fldChar>
            </w:r>
            <w:r>
              <w:rPr>
                <w:rFonts w:ascii="Arial" w:hAnsi="Arial" w:cs="Arial"/>
                <w:b/>
                <w:sz w:val="24"/>
                <w:szCs w:val="24"/>
              </w:rPr>
              <w:instrText xml:space="preserve"> FORMTEXT </w:instrText>
            </w:r>
            <w:r>
              <w:rPr>
                <w:b/>
              </w:rPr>
            </w:r>
            <w:r>
              <w:rPr>
                <w:b/>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b/>
              </w:rPr>
              <w:fldChar w:fldCharType="end"/>
            </w:r>
          </w:p>
        </w:tc>
        <w:tc>
          <w:tcPr>
            <w:tcW w:w="1835" w:type="dxa"/>
            <w:gridSpan w:val="3"/>
            <w:tcBorders>
              <w:top w:val="nil"/>
              <w:left w:val="nil"/>
              <w:bottom w:val="nil"/>
              <w:right w:val="nil"/>
            </w:tcBorders>
            <w:vAlign w:val="center"/>
            <w:hideMark/>
          </w:tcPr>
          <w:p w14:paraId="54C13527" w14:textId="77777777" w:rsidR="004D55FA" w:rsidRDefault="004D55FA">
            <w:pPr>
              <w:spacing w:line="240" w:lineRule="auto"/>
              <w:rPr>
                <w:rFonts w:ascii="Arial" w:hAnsi="Arial" w:cs="Arial"/>
                <w:b/>
                <w:sz w:val="24"/>
                <w:szCs w:val="24"/>
              </w:rPr>
            </w:pPr>
            <w:r>
              <w:rPr>
                <w:rFonts w:ascii="Arial" w:hAnsi="Arial" w:cs="Arial"/>
                <w:b/>
                <w:sz w:val="24"/>
                <w:szCs w:val="24"/>
              </w:rPr>
              <w:t>Date of Referral:</w:t>
            </w:r>
          </w:p>
        </w:tc>
        <w:tc>
          <w:tcPr>
            <w:tcW w:w="2423" w:type="dxa"/>
            <w:gridSpan w:val="2"/>
            <w:tcBorders>
              <w:top w:val="nil"/>
              <w:left w:val="nil"/>
              <w:bottom w:val="nil"/>
              <w:right w:val="single" w:sz="4" w:space="0" w:color="auto"/>
            </w:tcBorders>
            <w:vAlign w:val="center"/>
            <w:hideMark/>
          </w:tcPr>
          <w:p w14:paraId="1320FD20" w14:textId="77777777" w:rsidR="004D55FA" w:rsidRDefault="004D55FA">
            <w:pPr>
              <w:spacing w:line="240" w:lineRule="auto"/>
              <w:rPr>
                <w:rFonts w:ascii="Arial" w:hAnsi="Arial" w:cs="Arial"/>
                <w:b/>
                <w:sz w:val="24"/>
                <w:szCs w:val="24"/>
              </w:rPr>
            </w:pPr>
            <w:r>
              <w:rPr>
                <w:b/>
              </w:rPr>
              <w:fldChar w:fldCharType="begin">
                <w:ffData>
                  <w:name w:val="Text2"/>
                  <w:enabled/>
                  <w:calcOnExit w:val="0"/>
                  <w:textInput/>
                </w:ffData>
              </w:fldChar>
            </w:r>
            <w:r>
              <w:rPr>
                <w:rFonts w:ascii="Arial" w:hAnsi="Arial" w:cs="Arial"/>
                <w:b/>
                <w:sz w:val="24"/>
                <w:szCs w:val="24"/>
              </w:rPr>
              <w:instrText xml:space="preserve"> FORMTEXT </w:instrText>
            </w:r>
            <w:r>
              <w:rPr>
                <w:b/>
              </w:rPr>
            </w:r>
            <w:r>
              <w:rPr>
                <w:b/>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b/>
              </w:rPr>
              <w:fldChar w:fldCharType="end"/>
            </w:r>
          </w:p>
        </w:tc>
      </w:tr>
      <w:tr w:rsidR="004D55FA" w14:paraId="10121426" w14:textId="77777777" w:rsidTr="00FC3257">
        <w:trPr>
          <w:trHeight w:val="407"/>
        </w:trPr>
        <w:tc>
          <w:tcPr>
            <w:tcW w:w="2190" w:type="dxa"/>
            <w:gridSpan w:val="3"/>
            <w:tcBorders>
              <w:top w:val="nil"/>
              <w:left w:val="single" w:sz="4" w:space="0" w:color="auto"/>
              <w:bottom w:val="nil"/>
              <w:right w:val="nil"/>
            </w:tcBorders>
            <w:vAlign w:val="center"/>
            <w:hideMark/>
          </w:tcPr>
          <w:p w14:paraId="2DBBAAAF" w14:textId="77777777" w:rsidR="004D55FA" w:rsidRDefault="004D55FA">
            <w:pPr>
              <w:spacing w:line="240" w:lineRule="auto"/>
              <w:rPr>
                <w:rFonts w:ascii="Arial" w:hAnsi="Arial" w:cs="Arial"/>
                <w:b/>
                <w:sz w:val="24"/>
                <w:szCs w:val="24"/>
              </w:rPr>
            </w:pPr>
            <w:r>
              <w:rPr>
                <w:rFonts w:ascii="Arial" w:hAnsi="Arial" w:cs="Arial"/>
                <w:b/>
                <w:sz w:val="24"/>
                <w:szCs w:val="24"/>
              </w:rPr>
              <w:t>GP details:</w:t>
            </w:r>
          </w:p>
        </w:tc>
        <w:tc>
          <w:tcPr>
            <w:tcW w:w="6826" w:type="dxa"/>
            <w:gridSpan w:val="9"/>
            <w:tcBorders>
              <w:top w:val="nil"/>
              <w:left w:val="nil"/>
              <w:bottom w:val="nil"/>
              <w:right w:val="single" w:sz="4" w:space="0" w:color="auto"/>
            </w:tcBorders>
            <w:vAlign w:val="center"/>
            <w:hideMark/>
          </w:tcPr>
          <w:p w14:paraId="138FD604" w14:textId="27FB9384" w:rsidR="00AD66E4" w:rsidRPr="00AD66E4" w:rsidRDefault="004D55FA">
            <w:pPr>
              <w:spacing w:line="240" w:lineRule="auto"/>
              <w:rPr>
                <w:b/>
              </w:rPr>
            </w:pPr>
            <w:r>
              <w:rPr>
                <w:b/>
              </w:rPr>
              <w:fldChar w:fldCharType="begin">
                <w:ffData>
                  <w:name w:val="Text2"/>
                  <w:enabled/>
                  <w:calcOnExit w:val="0"/>
                  <w:textInput/>
                </w:ffData>
              </w:fldChar>
            </w:r>
            <w:r>
              <w:rPr>
                <w:rFonts w:ascii="Arial" w:hAnsi="Arial" w:cs="Arial"/>
                <w:b/>
                <w:sz w:val="24"/>
                <w:szCs w:val="24"/>
              </w:rPr>
              <w:instrText xml:space="preserve"> FORMTEXT </w:instrText>
            </w:r>
            <w:r>
              <w:rPr>
                <w:b/>
              </w:rPr>
            </w:r>
            <w:r>
              <w:rPr>
                <w:b/>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b/>
              </w:rPr>
              <w:fldChar w:fldCharType="end"/>
            </w:r>
          </w:p>
        </w:tc>
      </w:tr>
      <w:tr w:rsidR="004D55FA" w14:paraId="7EE5EB2F" w14:textId="77777777" w:rsidTr="00FC3257">
        <w:trPr>
          <w:trHeight w:val="427"/>
        </w:trPr>
        <w:tc>
          <w:tcPr>
            <w:tcW w:w="2711" w:type="dxa"/>
            <w:gridSpan w:val="4"/>
            <w:tcBorders>
              <w:top w:val="nil"/>
              <w:left w:val="single" w:sz="4" w:space="0" w:color="auto"/>
              <w:bottom w:val="nil"/>
              <w:right w:val="nil"/>
            </w:tcBorders>
            <w:vAlign w:val="center"/>
            <w:hideMark/>
          </w:tcPr>
          <w:p w14:paraId="519B6C6C" w14:textId="7777DDB7" w:rsidR="006E15AF" w:rsidRDefault="006E15AF">
            <w:pPr>
              <w:spacing w:line="240" w:lineRule="auto"/>
              <w:rPr>
                <w:rFonts w:ascii="Arial" w:hAnsi="Arial" w:cs="Arial"/>
                <w:b/>
                <w:sz w:val="24"/>
                <w:szCs w:val="24"/>
              </w:rPr>
            </w:pPr>
            <w:r>
              <w:rPr>
                <w:rFonts w:ascii="Arial" w:hAnsi="Arial" w:cs="Arial"/>
                <w:b/>
                <w:sz w:val="24"/>
                <w:szCs w:val="24"/>
              </w:rPr>
              <w:t xml:space="preserve">NHS no. </w:t>
            </w:r>
          </w:p>
          <w:p w14:paraId="4956DF54" w14:textId="77777777" w:rsidR="00494172" w:rsidRDefault="00494172">
            <w:pPr>
              <w:spacing w:line="240" w:lineRule="auto"/>
              <w:rPr>
                <w:rFonts w:ascii="Arial" w:hAnsi="Arial" w:cs="Arial"/>
                <w:b/>
                <w:sz w:val="24"/>
                <w:szCs w:val="24"/>
              </w:rPr>
            </w:pPr>
          </w:p>
          <w:p w14:paraId="209BAE3A" w14:textId="4B45A1A4" w:rsidR="004D55FA" w:rsidRDefault="004D55FA">
            <w:pPr>
              <w:spacing w:line="240" w:lineRule="auto"/>
              <w:rPr>
                <w:rFonts w:ascii="Arial" w:hAnsi="Arial" w:cs="Arial"/>
                <w:b/>
                <w:sz w:val="24"/>
                <w:szCs w:val="24"/>
              </w:rPr>
            </w:pPr>
            <w:r>
              <w:rPr>
                <w:rFonts w:ascii="Arial" w:hAnsi="Arial" w:cs="Arial"/>
                <w:b/>
                <w:sz w:val="24"/>
                <w:szCs w:val="24"/>
              </w:rPr>
              <w:t>Name of lead agency:</w:t>
            </w:r>
          </w:p>
        </w:tc>
        <w:tc>
          <w:tcPr>
            <w:tcW w:w="6305" w:type="dxa"/>
            <w:gridSpan w:val="8"/>
            <w:tcBorders>
              <w:top w:val="nil"/>
              <w:left w:val="nil"/>
              <w:bottom w:val="nil"/>
              <w:right w:val="single" w:sz="4" w:space="0" w:color="auto"/>
            </w:tcBorders>
            <w:vAlign w:val="center"/>
            <w:hideMark/>
          </w:tcPr>
          <w:p w14:paraId="0C0BAFF6" w14:textId="77777777" w:rsidR="006E15AF" w:rsidRDefault="006E15AF">
            <w:pPr>
              <w:spacing w:line="240" w:lineRule="auto"/>
              <w:rPr>
                <w:b/>
              </w:rPr>
            </w:pPr>
          </w:p>
          <w:p w14:paraId="7C053D1F" w14:textId="77777777" w:rsidR="006E15AF" w:rsidRDefault="006E15AF">
            <w:pPr>
              <w:spacing w:line="240" w:lineRule="auto"/>
              <w:rPr>
                <w:b/>
              </w:rPr>
            </w:pPr>
          </w:p>
          <w:p w14:paraId="0F77B84C" w14:textId="376A171B" w:rsidR="004D55FA" w:rsidRDefault="004D55FA">
            <w:pPr>
              <w:spacing w:line="240" w:lineRule="auto"/>
              <w:rPr>
                <w:rFonts w:ascii="Arial" w:hAnsi="Arial" w:cs="Arial"/>
                <w:b/>
                <w:sz w:val="24"/>
                <w:szCs w:val="24"/>
              </w:rPr>
            </w:pPr>
            <w:r>
              <w:rPr>
                <w:b/>
              </w:rPr>
              <w:fldChar w:fldCharType="begin">
                <w:ffData>
                  <w:name w:val="Text2"/>
                  <w:enabled/>
                  <w:calcOnExit w:val="0"/>
                  <w:textInput/>
                </w:ffData>
              </w:fldChar>
            </w:r>
            <w:r>
              <w:rPr>
                <w:rFonts w:ascii="Arial" w:hAnsi="Arial" w:cs="Arial"/>
                <w:b/>
                <w:sz w:val="24"/>
                <w:szCs w:val="24"/>
              </w:rPr>
              <w:instrText xml:space="preserve"> FORMTEXT </w:instrText>
            </w:r>
            <w:r>
              <w:rPr>
                <w:b/>
              </w:rPr>
            </w:r>
            <w:r>
              <w:rPr>
                <w:b/>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b/>
              </w:rPr>
              <w:fldChar w:fldCharType="end"/>
            </w:r>
          </w:p>
        </w:tc>
      </w:tr>
      <w:tr w:rsidR="004D55FA" w14:paraId="1C957DA5" w14:textId="77777777" w:rsidTr="00FC3257">
        <w:trPr>
          <w:trHeight w:val="405"/>
        </w:trPr>
        <w:tc>
          <w:tcPr>
            <w:tcW w:w="2711" w:type="dxa"/>
            <w:gridSpan w:val="4"/>
            <w:tcBorders>
              <w:top w:val="nil"/>
              <w:left w:val="single" w:sz="4" w:space="0" w:color="auto"/>
              <w:bottom w:val="nil"/>
              <w:right w:val="nil"/>
            </w:tcBorders>
            <w:vAlign w:val="center"/>
            <w:hideMark/>
          </w:tcPr>
          <w:p w14:paraId="557C7763" w14:textId="77777777" w:rsidR="004D55FA" w:rsidRDefault="004D55FA">
            <w:pPr>
              <w:spacing w:line="240" w:lineRule="auto"/>
              <w:rPr>
                <w:rFonts w:ascii="Arial" w:hAnsi="Arial" w:cs="Arial"/>
                <w:b/>
                <w:sz w:val="24"/>
                <w:szCs w:val="24"/>
              </w:rPr>
            </w:pPr>
            <w:r>
              <w:rPr>
                <w:rFonts w:ascii="Arial" w:hAnsi="Arial" w:cs="Arial"/>
                <w:b/>
                <w:sz w:val="24"/>
                <w:szCs w:val="24"/>
              </w:rPr>
              <w:t>Name of Chair:</w:t>
            </w:r>
          </w:p>
        </w:tc>
        <w:tc>
          <w:tcPr>
            <w:tcW w:w="2771" w:type="dxa"/>
            <w:gridSpan w:val="5"/>
            <w:tcBorders>
              <w:top w:val="nil"/>
              <w:left w:val="nil"/>
              <w:bottom w:val="nil"/>
              <w:right w:val="nil"/>
            </w:tcBorders>
            <w:vAlign w:val="center"/>
            <w:hideMark/>
          </w:tcPr>
          <w:p w14:paraId="22FD00FC" w14:textId="77777777" w:rsidR="004D55FA" w:rsidRDefault="004D55FA">
            <w:pPr>
              <w:spacing w:line="240" w:lineRule="auto"/>
              <w:rPr>
                <w:rFonts w:ascii="Arial" w:hAnsi="Arial" w:cs="Arial"/>
                <w:b/>
                <w:sz w:val="24"/>
                <w:szCs w:val="24"/>
              </w:rPr>
            </w:pPr>
            <w:r>
              <w:rPr>
                <w:b/>
              </w:rPr>
              <w:fldChar w:fldCharType="begin">
                <w:ffData>
                  <w:name w:val="Text2"/>
                  <w:enabled/>
                  <w:calcOnExit w:val="0"/>
                  <w:textInput/>
                </w:ffData>
              </w:fldChar>
            </w:r>
            <w:r>
              <w:rPr>
                <w:rFonts w:ascii="Arial" w:hAnsi="Arial" w:cs="Arial"/>
                <w:b/>
                <w:sz w:val="24"/>
                <w:szCs w:val="24"/>
              </w:rPr>
              <w:instrText xml:space="preserve"> FORMTEXT </w:instrText>
            </w:r>
            <w:r>
              <w:rPr>
                <w:b/>
              </w:rPr>
            </w:r>
            <w:r>
              <w:rPr>
                <w:b/>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b/>
              </w:rPr>
              <w:fldChar w:fldCharType="end"/>
            </w:r>
          </w:p>
        </w:tc>
        <w:tc>
          <w:tcPr>
            <w:tcW w:w="1709" w:type="dxa"/>
            <w:gridSpan w:val="2"/>
            <w:tcBorders>
              <w:top w:val="nil"/>
              <w:left w:val="nil"/>
              <w:bottom w:val="nil"/>
              <w:right w:val="nil"/>
            </w:tcBorders>
            <w:vAlign w:val="center"/>
            <w:hideMark/>
          </w:tcPr>
          <w:p w14:paraId="5F1B8C3A" w14:textId="77777777" w:rsidR="004D55FA" w:rsidRDefault="004D55FA">
            <w:pPr>
              <w:spacing w:line="240" w:lineRule="auto"/>
              <w:rPr>
                <w:rFonts w:ascii="Arial" w:hAnsi="Arial" w:cs="Arial"/>
                <w:b/>
                <w:sz w:val="24"/>
                <w:szCs w:val="24"/>
              </w:rPr>
            </w:pPr>
            <w:r>
              <w:rPr>
                <w:rFonts w:ascii="Arial" w:hAnsi="Arial" w:cs="Arial"/>
                <w:b/>
                <w:sz w:val="24"/>
                <w:szCs w:val="24"/>
              </w:rPr>
              <w:t>Date of Meeting:</w:t>
            </w:r>
          </w:p>
        </w:tc>
        <w:tc>
          <w:tcPr>
            <w:tcW w:w="1825" w:type="dxa"/>
            <w:tcBorders>
              <w:top w:val="nil"/>
              <w:left w:val="nil"/>
              <w:bottom w:val="nil"/>
              <w:right w:val="single" w:sz="4" w:space="0" w:color="auto"/>
            </w:tcBorders>
            <w:vAlign w:val="center"/>
            <w:hideMark/>
          </w:tcPr>
          <w:p w14:paraId="3EDF6E41" w14:textId="77777777" w:rsidR="004D55FA" w:rsidRDefault="004D55FA">
            <w:pPr>
              <w:spacing w:line="240" w:lineRule="auto"/>
              <w:rPr>
                <w:rFonts w:ascii="Arial" w:hAnsi="Arial" w:cs="Arial"/>
                <w:b/>
                <w:sz w:val="24"/>
                <w:szCs w:val="24"/>
              </w:rPr>
            </w:pPr>
            <w:r>
              <w:rPr>
                <w:b/>
              </w:rPr>
              <w:fldChar w:fldCharType="begin">
                <w:ffData>
                  <w:name w:val="Text2"/>
                  <w:enabled/>
                  <w:calcOnExit w:val="0"/>
                  <w:textInput/>
                </w:ffData>
              </w:fldChar>
            </w:r>
            <w:r>
              <w:rPr>
                <w:rFonts w:ascii="Arial" w:hAnsi="Arial" w:cs="Arial"/>
                <w:b/>
                <w:sz w:val="24"/>
                <w:szCs w:val="24"/>
              </w:rPr>
              <w:instrText xml:space="preserve"> FORMTEXT </w:instrText>
            </w:r>
            <w:r>
              <w:rPr>
                <w:b/>
              </w:rPr>
            </w:r>
            <w:r>
              <w:rPr>
                <w:b/>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b/>
              </w:rPr>
              <w:fldChar w:fldCharType="end"/>
            </w:r>
          </w:p>
        </w:tc>
      </w:tr>
      <w:tr w:rsidR="004D55FA" w14:paraId="0A518416" w14:textId="77777777" w:rsidTr="00FC3257">
        <w:trPr>
          <w:trHeight w:val="424"/>
        </w:trPr>
        <w:tc>
          <w:tcPr>
            <w:tcW w:w="2711" w:type="dxa"/>
            <w:gridSpan w:val="4"/>
            <w:tcBorders>
              <w:top w:val="nil"/>
              <w:left w:val="single" w:sz="4" w:space="0" w:color="auto"/>
              <w:bottom w:val="nil"/>
              <w:right w:val="nil"/>
            </w:tcBorders>
            <w:vAlign w:val="center"/>
            <w:hideMark/>
          </w:tcPr>
          <w:p w14:paraId="2E01E81A" w14:textId="77777777" w:rsidR="004D55FA" w:rsidRDefault="004D55FA">
            <w:pPr>
              <w:spacing w:line="240" w:lineRule="auto"/>
              <w:rPr>
                <w:rFonts w:ascii="Arial" w:hAnsi="Arial" w:cs="Arial"/>
                <w:b/>
                <w:sz w:val="24"/>
                <w:szCs w:val="24"/>
              </w:rPr>
            </w:pPr>
            <w:r>
              <w:rPr>
                <w:rFonts w:ascii="Arial" w:hAnsi="Arial" w:cs="Arial"/>
                <w:b/>
                <w:sz w:val="24"/>
                <w:szCs w:val="24"/>
              </w:rPr>
              <w:t>Attendees:</w:t>
            </w:r>
          </w:p>
        </w:tc>
        <w:tc>
          <w:tcPr>
            <w:tcW w:w="6305" w:type="dxa"/>
            <w:gridSpan w:val="8"/>
            <w:tcBorders>
              <w:top w:val="nil"/>
              <w:left w:val="nil"/>
              <w:bottom w:val="nil"/>
              <w:right w:val="single" w:sz="4" w:space="0" w:color="auto"/>
            </w:tcBorders>
            <w:vAlign w:val="center"/>
            <w:hideMark/>
          </w:tcPr>
          <w:p w14:paraId="1A31FA06" w14:textId="77777777" w:rsidR="004D55FA" w:rsidRDefault="004D55FA">
            <w:pPr>
              <w:spacing w:line="240" w:lineRule="auto"/>
              <w:rPr>
                <w:rFonts w:ascii="Arial" w:hAnsi="Arial" w:cs="Arial"/>
                <w:b/>
                <w:sz w:val="24"/>
                <w:szCs w:val="24"/>
              </w:rPr>
            </w:pPr>
            <w:r>
              <w:rPr>
                <w:b/>
              </w:rPr>
              <w:fldChar w:fldCharType="begin">
                <w:ffData>
                  <w:name w:val="Text2"/>
                  <w:enabled/>
                  <w:calcOnExit w:val="0"/>
                  <w:textInput/>
                </w:ffData>
              </w:fldChar>
            </w:r>
            <w:r>
              <w:rPr>
                <w:rFonts w:ascii="Arial" w:hAnsi="Arial" w:cs="Arial"/>
                <w:b/>
                <w:sz w:val="24"/>
                <w:szCs w:val="24"/>
              </w:rPr>
              <w:instrText xml:space="preserve"> FORMTEXT </w:instrText>
            </w:r>
            <w:r>
              <w:rPr>
                <w:b/>
              </w:rPr>
            </w:r>
            <w:r>
              <w:rPr>
                <w:b/>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b/>
              </w:rPr>
              <w:fldChar w:fldCharType="end"/>
            </w:r>
          </w:p>
        </w:tc>
      </w:tr>
      <w:tr w:rsidR="004D55FA" w14:paraId="7485B80E" w14:textId="77777777" w:rsidTr="00FC3257">
        <w:trPr>
          <w:trHeight w:val="424"/>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4F38A" w14:textId="77777777" w:rsidR="004D55FA" w:rsidRDefault="004D55FA">
            <w:pPr>
              <w:spacing w:line="240" w:lineRule="auto"/>
              <w:rPr>
                <w:rFonts w:ascii="Arial" w:hAnsi="Arial" w:cs="Arial"/>
                <w:b/>
                <w:sz w:val="24"/>
                <w:szCs w:val="24"/>
              </w:rPr>
            </w:pPr>
            <w:r>
              <w:rPr>
                <w:rFonts w:ascii="Arial" w:hAnsi="Arial" w:cs="Arial"/>
                <w:b/>
                <w:sz w:val="24"/>
                <w:szCs w:val="24"/>
              </w:rPr>
              <w:t>1.</w:t>
            </w:r>
          </w:p>
        </w:tc>
        <w:tc>
          <w:tcPr>
            <w:tcW w:w="81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FF424" w14:textId="77777777" w:rsidR="004D55FA" w:rsidRDefault="004D55FA">
            <w:pPr>
              <w:spacing w:line="240" w:lineRule="auto"/>
              <w:rPr>
                <w:rFonts w:ascii="Arial" w:hAnsi="Arial" w:cs="Arial"/>
                <w:b/>
                <w:sz w:val="24"/>
                <w:szCs w:val="24"/>
              </w:rPr>
            </w:pPr>
            <w:r>
              <w:rPr>
                <w:rFonts w:ascii="Arial" w:hAnsi="Arial" w:cs="Arial"/>
                <w:b/>
                <w:sz w:val="24"/>
                <w:szCs w:val="24"/>
              </w:rPr>
              <w:t>Statement of Confidentiality &amp; Equal Opportunities/Completion of Signing in Sheet.</w:t>
            </w:r>
          </w:p>
        </w:tc>
      </w:tr>
      <w:tr w:rsidR="004D55FA" w14:paraId="6345CDF2" w14:textId="77777777" w:rsidTr="00FC3257">
        <w:trPr>
          <w:trHeight w:val="424"/>
        </w:trPr>
        <w:tc>
          <w:tcPr>
            <w:tcW w:w="856" w:type="dxa"/>
            <w:tcBorders>
              <w:top w:val="single" w:sz="4" w:space="0" w:color="auto"/>
              <w:left w:val="single" w:sz="4" w:space="0" w:color="auto"/>
              <w:bottom w:val="single" w:sz="4" w:space="0" w:color="auto"/>
              <w:right w:val="single" w:sz="4" w:space="0" w:color="auto"/>
            </w:tcBorders>
            <w:vAlign w:val="center"/>
            <w:hideMark/>
          </w:tcPr>
          <w:p w14:paraId="48F2ED04" w14:textId="77777777" w:rsidR="004D55FA" w:rsidRDefault="004D55FA">
            <w:pPr>
              <w:spacing w:line="240" w:lineRule="auto"/>
              <w:rPr>
                <w:rFonts w:ascii="Arial" w:hAnsi="Arial" w:cs="Arial"/>
                <w:b/>
                <w:sz w:val="24"/>
                <w:szCs w:val="24"/>
              </w:rPr>
            </w:pPr>
            <w:r>
              <w:rPr>
                <w:rFonts w:ascii="Arial" w:hAnsi="Arial" w:cs="Arial"/>
                <w:b/>
                <w:sz w:val="24"/>
                <w:szCs w:val="24"/>
              </w:rPr>
              <w:sym w:font="Symbol" w:char="F0B7"/>
            </w:r>
          </w:p>
        </w:tc>
        <w:tc>
          <w:tcPr>
            <w:tcW w:w="8160" w:type="dxa"/>
            <w:gridSpan w:val="11"/>
            <w:tcBorders>
              <w:top w:val="single" w:sz="4" w:space="0" w:color="auto"/>
              <w:left w:val="single" w:sz="4" w:space="0" w:color="auto"/>
              <w:bottom w:val="single" w:sz="4" w:space="0" w:color="auto"/>
              <w:right w:val="single" w:sz="4" w:space="0" w:color="auto"/>
            </w:tcBorders>
            <w:vAlign w:val="center"/>
            <w:hideMark/>
          </w:tcPr>
          <w:p w14:paraId="2A7B9D14" w14:textId="42063A1A" w:rsidR="004D55FA" w:rsidRDefault="004D55FA">
            <w:pPr>
              <w:spacing w:line="240" w:lineRule="auto"/>
              <w:rPr>
                <w:rFonts w:ascii="Arial" w:hAnsi="Arial" w:cs="Arial"/>
                <w:b/>
                <w:sz w:val="24"/>
                <w:szCs w:val="24"/>
              </w:rPr>
            </w:pPr>
            <w:r>
              <w:rPr>
                <w:rFonts w:ascii="Arial" w:hAnsi="Arial" w:cs="Arial"/>
                <w:b/>
                <w:sz w:val="24"/>
                <w:szCs w:val="24"/>
              </w:rPr>
              <w:t>These were circulated and read</w:t>
            </w:r>
            <w:r w:rsidR="002445CC">
              <w:rPr>
                <w:rFonts w:ascii="Arial" w:hAnsi="Arial" w:cs="Arial"/>
                <w:b/>
                <w:sz w:val="24"/>
                <w:szCs w:val="24"/>
              </w:rPr>
              <w:t xml:space="preserve">. </w:t>
            </w:r>
            <w:r>
              <w:rPr>
                <w:rFonts w:ascii="Arial" w:hAnsi="Arial" w:cs="Arial"/>
                <w:b/>
                <w:sz w:val="24"/>
                <w:szCs w:val="24"/>
              </w:rPr>
              <w:t xml:space="preserve">Signing </w:t>
            </w:r>
            <w:r w:rsidR="00F7270E">
              <w:rPr>
                <w:rFonts w:ascii="Arial" w:hAnsi="Arial" w:cs="Arial"/>
                <w:b/>
                <w:sz w:val="24"/>
                <w:szCs w:val="24"/>
              </w:rPr>
              <w:t>in</w:t>
            </w:r>
            <w:r>
              <w:rPr>
                <w:rFonts w:ascii="Arial" w:hAnsi="Arial" w:cs="Arial"/>
                <w:b/>
                <w:sz w:val="24"/>
                <w:szCs w:val="24"/>
              </w:rPr>
              <w:t xml:space="preserve"> Sheet confirms agreement.</w:t>
            </w:r>
          </w:p>
        </w:tc>
      </w:tr>
      <w:tr w:rsidR="004D55FA" w14:paraId="4C952355" w14:textId="77777777" w:rsidTr="00FC3257">
        <w:trPr>
          <w:trHeight w:val="858"/>
        </w:trPr>
        <w:tc>
          <w:tcPr>
            <w:tcW w:w="856" w:type="dxa"/>
            <w:tcBorders>
              <w:top w:val="single" w:sz="4" w:space="0" w:color="auto"/>
              <w:left w:val="single" w:sz="4" w:space="0" w:color="auto"/>
              <w:bottom w:val="single" w:sz="4" w:space="0" w:color="auto"/>
              <w:right w:val="single" w:sz="4" w:space="0" w:color="auto"/>
            </w:tcBorders>
            <w:vAlign w:val="center"/>
          </w:tcPr>
          <w:p w14:paraId="07FABA46" w14:textId="77777777" w:rsidR="004D55FA" w:rsidRDefault="004D55FA">
            <w:pPr>
              <w:spacing w:line="240" w:lineRule="auto"/>
              <w:rPr>
                <w:rFonts w:ascii="Arial" w:hAnsi="Arial" w:cs="Arial"/>
                <w:b/>
                <w:sz w:val="24"/>
                <w:szCs w:val="24"/>
              </w:rPr>
            </w:pPr>
          </w:p>
        </w:tc>
        <w:tc>
          <w:tcPr>
            <w:tcW w:w="8160" w:type="dxa"/>
            <w:gridSpan w:val="11"/>
            <w:tcBorders>
              <w:top w:val="single" w:sz="4" w:space="0" w:color="auto"/>
              <w:left w:val="single" w:sz="4" w:space="0" w:color="auto"/>
              <w:bottom w:val="single" w:sz="4" w:space="0" w:color="auto"/>
              <w:right w:val="single" w:sz="4" w:space="0" w:color="auto"/>
            </w:tcBorders>
            <w:vAlign w:val="center"/>
          </w:tcPr>
          <w:p w14:paraId="2C38757C" w14:textId="38BC0427" w:rsidR="004D55FA" w:rsidRPr="00E22FED" w:rsidRDefault="004D55FA">
            <w:pPr>
              <w:spacing w:line="240" w:lineRule="auto"/>
              <w:rPr>
                <w:rFonts w:ascii="Arial" w:hAnsi="Arial" w:cs="Arial"/>
                <w:b/>
                <w:sz w:val="24"/>
                <w:szCs w:val="24"/>
              </w:rPr>
            </w:pPr>
            <w:r w:rsidRPr="00E22FED">
              <w:rPr>
                <w:rFonts w:ascii="Arial" w:hAnsi="Arial" w:cs="Arial"/>
                <w:b/>
                <w:sz w:val="24"/>
                <w:szCs w:val="24"/>
              </w:rPr>
              <w:t>Purpo</w:t>
            </w:r>
            <w:r w:rsidR="00B9460B" w:rsidRPr="00E22FED">
              <w:rPr>
                <w:rFonts w:ascii="Arial" w:hAnsi="Arial" w:cs="Arial"/>
                <w:b/>
                <w:sz w:val="24"/>
                <w:szCs w:val="24"/>
              </w:rPr>
              <w:t>s</w:t>
            </w:r>
            <w:r w:rsidR="003D573C" w:rsidRPr="00E22FED">
              <w:rPr>
                <w:rFonts w:ascii="Arial" w:hAnsi="Arial" w:cs="Arial"/>
                <w:b/>
                <w:sz w:val="24"/>
                <w:szCs w:val="24"/>
              </w:rPr>
              <w:t>e</w:t>
            </w:r>
            <w:r w:rsidRPr="00E22FED">
              <w:rPr>
                <w:rFonts w:ascii="Arial" w:hAnsi="Arial" w:cs="Arial"/>
                <w:b/>
                <w:sz w:val="24"/>
                <w:szCs w:val="24"/>
              </w:rPr>
              <w:t xml:space="preserve"> of </w:t>
            </w:r>
            <w:r w:rsidR="00B9460B" w:rsidRPr="00E22FED">
              <w:rPr>
                <w:rFonts w:ascii="Arial" w:hAnsi="Arial" w:cs="Arial"/>
                <w:b/>
                <w:sz w:val="24"/>
                <w:szCs w:val="24"/>
              </w:rPr>
              <w:t xml:space="preserve">the </w:t>
            </w:r>
            <w:r w:rsidRPr="00E22FED">
              <w:rPr>
                <w:rFonts w:ascii="Arial" w:hAnsi="Arial" w:cs="Arial"/>
                <w:b/>
                <w:sz w:val="24"/>
                <w:szCs w:val="24"/>
              </w:rPr>
              <w:t>meeting</w:t>
            </w:r>
            <w:r w:rsidR="00B9460B" w:rsidRPr="00E22FED">
              <w:rPr>
                <w:rFonts w:ascii="Arial" w:hAnsi="Arial" w:cs="Arial"/>
                <w:b/>
                <w:sz w:val="24"/>
                <w:szCs w:val="24"/>
              </w:rPr>
              <w:t xml:space="preserve"> </w:t>
            </w:r>
          </w:p>
          <w:p w14:paraId="3DF991AD" w14:textId="2A567D0E" w:rsidR="003D573C" w:rsidRPr="00E22FED" w:rsidRDefault="003D573C">
            <w:pPr>
              <w:spacing w:line="240" w:lineRule="auto"/>
              <w:rPr>
                <w:rFonts w:ascii="Arial" w:hAnsi="Arial" w:cs="Arial"/>
                <w:b/>
                <w:sz w:val="24"/>
                <w:szCs w:val="24"/>
              </w:rPr>
            </w:pPr>
          </w:p>
          <w:p w14:paraId="531B1A7E" w14:textId="77777777" w:rsidR="008804E2" w:rsidRPr="00E22FED" w:rsidRDefault="008804E2">
            <w:pPr>
              <w:spacing w:line="240" w:lineRule="auto"/>
              <w:rPr>
                <w:rFonts w:ascii="Arial" w:hAnsi="Arial" w:cs="Arial"/>
                <w:b/>
                <w:sz w:val="24"/>
                <w:szCs w:val="24"/>
              </w:rPr>
            </w:pPr>
          </w:p>
          <w:p w14:paraId="53084871" w14:textId="0576069E" w:rsidR="003D573C" w:rsidRPr="00E22FED" w:rsidRDefault="003D573C">
            <w:pPr>
              <w:spacing w:line="240" w:lineRule="auto"/>
              <w:rPr>
                <w:rFonts w:ascii="Arial" w:hAnsi="Arial" w:cs="Arial"/>
                <w:b/>
                <w:sz w:val="24"/>
                <w:szCs w:val="24"/>
              </w:rPr>
            </w:pPr>
            <w:r w:rsidRPr="00E22FED">
              <w:rPr>
                <w:rFonts w:ascii="Arial" w:hAnsi="Arial" w:cs="Arial"/>
                <w:b/>
                <w:sz w:val="24"/>
                <w:szCs w:val="24"/>
              </w:rPr>
              <w:t>Concerns t</w:t>
            </w:r>
            <w:r w:rsidR="00E22FED">
              <w:rPr>
                <w:rFonts w:ascii="Arial" w:hAnsi="Arial" w:cs="Arial"/>
                <w:b/>
                <w:sz w:val="24"/>
                <w:szCs w:val="24"/>
              </w:rPr>
              <w:t>o be addressed</w:t>
            </w:r>
          </w:p>
          <w:p w14:paraId="73C7C66E" w14:textId="77777777" w:rsidR="004D55FA" w:rsidRPr="00E22FED" w:rsidRDefault="004D55FA">
            <w:pPr>
              <w:spacing w:line="240" w:lineRule="auto"/>
              <w:rPr>
                <w:rFonts w:ascii="Arial" w:hAnsi="Arial" w:cs="Arial"/>
                <w:b/>
                <w:sz w:val="24"/>
                <w:szCs w:val="24"/>
              </w:rPr>
            </w:pPr>
          </w:p>
          <w:p w14:paraId="0CFFCE2C" w14:textId="51779624" w:rsidR="003D573C" w:rsidRDefault="003D573C">
            <w:pPr>
              <w:spacing w:line="240" w:lineRule="auto"/>
              <w:rPr>
                <w:rFonts w:ascii="Arial" w:hAnsi="Arial" w:cs="Arial"/>
                <w:b/>
                <w:sz w:val="24"/>
                <w:szCs w:val="24"/>
              </w:rPr>
            </w:pPr>
          </w:p>
        </w:tc>
      </w:tr>
      <w:tr w:rsidR="004D55FA" w14:paraId="45F0E7F9" w14:textId="77777777" w:rsidTr="00FC3257">
        <w:trPr>
          <w:trHeight w:val="424"/>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95A4F" w14:textId="77777777" w:rsidR="004D55FA" w:rsidRDefault="004D55FA">
            <w:pPr>
              <w:spacing w:line="240" w:lineRule="auto"/>
              <w:rPr>
                <w:rFonts w:ascii="Arial" w:hAnsi="Arial" w:cs="Arial"/>
                <w:b/>
                <w:sz w:val="24"/>
                <w:szCs w:val="24"/>
              </w:rPr>
            </w:pPr>
            <w:r>
              <w:rPr>
                <w:rFonts w:ascii="Arial" w:hAnsi="Arial" w:cs="Arial"/>
                <w:b/>
                <w:sz w:val="24"/>
                <w:szCs w:val="24"/>
              </w:rPr>
              <w:t>2.</w:t>
            </w:r>
          </w:p>
        </w:tc>
        <w:tc>
          <w:tcPr>
            <w:tcW w:w="81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A47CB" w14:textId="77777777" w:rsidR="004D55FA" w:rsidRDefault="004D55FA">
            <w:pPr>
              <w:spacing w:line="240" w:lineRule="auto"/>
              <w:rPr>
                <w:rFonts w:ascii="Arial" w:hAnsi="Arial" w:cs="Arial"/>
                <w:b/>
                <w:sz w:val="24"/>
                <w:szCs w:val="24"/>
              </w:rPr>
            </w:pPr>
            <w:r>
              <w:rPr>
                <w:rFonts w:ascii="Arial" w:hAnsi="Arial" w:cs="Arial"/>
                <w:b/>
                <w:sz w:val="24"/>
                <w:szCs w:val="24"/>
              </w:rPr>
              <w:t>Introductions:</w:t>
            </w:r>
          </w:p>
        </w:tc>
      </w:tr>
      <w:tr w:rsidR="004D55FA" w14:paraId="40E7F0A1" w14:textId="77777777" w:rsidTr="00FC3257">
        <w:trPr>
          <w:trHeight w:val="424"/>
        </w:trPr>
        <w:tc>
          <w:tcPr>
            <w:tcW w:w="856" w:type="dxa"/>
            <w:tcBorders>
              <w:top w:val="single" w:sz="4" w:space="0" w:color="auto"/>
              <w:left w:val="single" w:sz="4" w:space="0" w:color="auto"/>
              <w:bottom w:val="single" w:sz="4" w:space="0" w:color="auto"/>
              <w:right w:val="single" w:sz="4" w:space="0" w:color="auto"/>
            </w:tcBorders>
            <w:vAlign w:val="center"/>
            <w:hideMark/>
          </w:tcPr>
          <w:p w14:paraId="46002242" w14:textId="77777777" w:rsidR="004D55FA" w:rsidRDefault="004D55FA">
            <w:pPr>
              <w:spacing w:line="240" w:lineRule="auto"/>
              <w:rPr>
                <w:rFonts w:ascii="Arial" w:hAnsi="Arial" w:cs="Arial"/>
                <w:b/>
                <w:sz w:val="24"/>
                <w:szCs w:val="24"/>
              </w:rPr>
            </w:pPr>
            <w:r>
              <w:rPr>
                <w:rFonts w:ascii="Arial" w:hAnsi="Arial" w:cs="Arial"/>
                <w:b/>
                <w:sz w:val="24"/>
                <w:szCs w:val="24"/>
              </w:rPr>
              <w:sym w:font="Symbol" w:char="F0B7"/>
            </w:r>
          </w:p>
        </w:tc>
        <w:tc>
          <w:tcPr>
            <w:tcW w:w="8160" w:type="dxa"/>
            <w:gridSpan w:val="11"/>
            <w:tcBorders>
              <w:top w:val="single" w:sz="4" w:space="0" w:color="auto"/>
              <w:left w:val="single" w:sz="4" w:space="0" w:color="auto"/>
              <w:bottom w:val="single" w:sz="4" w:space="0" w:color="auto"/>
              <w:right w:val="single" w:sz="4" w:space="0" w:color="auto"/>
            </w:tcBorders>
            <w:vAlign w:val="center"/>
            <w:hideMark/>
          </w:tcPr>
          <w:p w14:paraId="0E2F1FE9" w14:textId="77777777" w:rsidR="004D55FA" w:rsidRDefault="004D55FA">
            <w:pPr>
              <w:spacing w:line="240" w:lineRule="auto"/>
              <w:rPr>
                <w:rFonts w:ascii="Arial" w:hAnsi="Arial" w:cs="Arial"/>
                <w:b/>
                <w:sz w:val="24"/>
                <w:szCs w:val="24"/>
              </w:rPr>
            </w:pPr>
            <w:r>
              <w:rPr>
                <w:rFonts w:ascii="Arial" w:hAnsi="Arial" w:cs="Arial"/>
                <w:b/>
                <w:sz w:val="24"/>
                <w:szCs w:val="24"/>
              </w:rPr>
              <w:t>Introductions were made by all those who attended</w:t>
            </w:r>
          </w:p>
        </w:tc>
      </w:tr>
      <w:tr w:rsidR="004D55FA" w14:paraId="184953FD" w14:textId="77777777" w:rsidTr="00FC3257">
        <w:trPr>
          <w:trHeight w:val="858"/>
        </w:trPr>
        <w:tc>
          <w:tcPr>
            <w:tcW w:w="856" w:type="dxa"/>
            <w:tcBorders>
              <w:top w:val="single" w:sz="4" w:space="0" w:color="auto"/>
              <w:left w:val="single" w:sz="4" w:space="0" w:color="auto"/>
              <w:bottom w:val="single" w:sz="4" w:space="0" w:color="auto"/>
              <w:right w:val="single" w:sz="4" w:space="0" w:color="auto"/>
            </w:tcBorders>
            <w:vAlign w:val="center"/>
          </w:tcPr>
          <w:p w14:paraId="1D07392A" w14:textId="77777777" w:rsidR="004D55FA" w:rsidRDefault="004D55FA">
            <w:pPr>
              <w:spacing w:line="240" w:lineRule="auto"/>
              <w:rPr>
                <w:rFonts w:ascii="Arial" w:hAnsi="Arial" w:cs="Arial"/>
                <w:b/>
                <w:sz w:val="24"/>
                <w:szCs w:val="24"/>
              </w:rPr>
            </w:pPr>
          </w:p>
        </w:tc>
        <w:tc>
          <w:tcPr>
            <w:tcW w:w="8160" w:type="dxa"/>
            <w:gridSpan w:val="11"/>
            <w:tcBorders>
              <w:top w:val="single" w:sz="4" w:space="0" w:color="auto"/>
              <w:left w:val="single" w:sz="4" w:space="0" w:color="auto"/>
              <w:bottom w:val="single" w:sz="4" w:space="0" w:color="auto"/>
              <w:right w:val="single" w:sz="4" w:space="0" w:color="auto"/>
            </w:tcBorders>
            <w:vAlign w:val="center"/>
          </w:tcPr>
          <w:p w14:paraId="3928D095" w14:textId="67EBFE09" w:rsidR="004D55FA" w:rsidRDefault="004D55FA">
            <w:pPr>
              <w:spacing w:line="240" w:lineRule="auto"/>
              <w:rPr>
                <w:rFonts w:ascii="Arial" w:hAnsi="Arial" w:cs="Arial"/>
                <w:b/>
                <w:sz w:val="24"/>
                <w:szCs w:val="24"/>
              </w:rPr>
            </w:pPr>
          </w:p>
          <w:p w14:paraId="6DD6B32D" w14:textId="77777777" w:rsidR="004D55FA" w:rsidRDefault="004D55FA">
            <w:pPr>
              <w:spacing w:line="240" w:lineRule="auto"/>
              <w:rPr>
                <w:rFonts w:ascii="Arial" w:hAnsi="Arial" w:cs="Arial"/>
                <w:b/>
                <w:sz w:val="24"/>
                <w:szCs w:val="24"/>
              </w:rPr>
            </w:pPr>
          </w:p>
          <w:p w14:paraId="60A4B763" w14:textId="77777777" w:rsidR="004D55FA" w:rsidRDefault="004D55FA">
            <w:pPr>
              <w:spacing w:line="240" w:lineRule="auto"/>
              <w:rPr>
                <w:rFonts w:ascii="Arial" w:hAnsi="Arial" w:cs="Arial"/>
                <w:b/>
                <w:sz w:val="24"/>
                <w:szCs w:val="24"/>
              </w:rPr>
            </w:pPr>
          </w:p>
          <w:p w14:paraId="2A1C3C7D" w14:textId="77777777" w:rsidR="004D55FA" w:rsidRDefault="004D55FA">
            <w:pPr>
              <w:spacing w:line="240" w:lineRule="auto"/>
              <w:rPr>
                <w:rFonts w:ascii="Arial" w:hAnsi="Arial" w:cs="Arial"/>
                <w:b/>
                <w:sz w:val="24"/>
                <w:szCs w:val="24"/>
              </w:rPr>
            </w:pPr>
          </w:p>
        </w:tc>
      </w:tr>
      <w:tr w:rsidR="004D55FA" w14:paraId="0392ADF7" w14:textId="77777777" w:rsidTr="00FC3257">
        <w:trPr>
          <w:trHeight w:val="424"/>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27DCD0" w14:textId="77777777" w:rsidR="004D55FA" w:rsidRDefault="004D55FA">
            <w:pPr>
              <w:spacing w:line="240" w:lineRule="auto"/>
              <w:rPr>
                <w:rFonts w:ascii="Arial" w:hAnsi="Arial" w:cs="Arial"/>
                <w:b/>
                <w:sz w:val="24"/>
                <w:szCs w:val="24"/>
              </w:rPr>
            </w:pPr>
            <w:r>
              <w:rPr>
                <w:rFonts w:ascii="Arial" w:hAnsi="Arial" w:cs="Arial"/>
                <w:b/>
                <w:sz w:val="24"/>
                <w:szCs w:val="24"/>
              </w:rPr>
              <w:t>3.</w:t>
            </w:r>
          </w:p>
        </w:tc>
        <w:tc>
          <w:tcPr>
            <w:tcW w:w="81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EF17A" w14:textId="19008C17" w:rsidR="004D55FA" w:rsidRPr="009124AF" w:rsidRDefault="009124AF">
            <w:pPr>
              <w:spacing w:line="240" w:lineRule="auto"/>
              <w:rPr>
                <w:rFonts w:ascii="Arial" w:hAnsi="Arial" w:cs="Arial"/>
                <w:b/>
                <w:sz w:val="24"/>
                <w:szCs w:val="24"/>
              </w:rPr>
            </w:pPr>
            <w:r w:rsidRPr="009124AF">
              <w:rPr>
                <w:rFonts w:ascii="Arial" w:hAnsi="Arial" w:cs="Arial"/>
                <w:b/>
                <w:sz w:val="24"/>
                <w:szCs w:val="24"/>
              </w:rPr>
              <w:t>Establish Consent &amp; Wishes/Desired Outcomes of Person at Risk</w:t>
            </w:r>
          </w:p>
        </w:tc>
      </w:tr>
      <w:tr w:rsidR="004D55FA" w14:paraId="541D0C7E" w14:textId="77777777" w:rsidTr="00F2757A">
        <w:trPr>
          <w:trHeight w:val="1445"/>
        </w:trPr>
        <w:tc>
          <w:tcPr>
            <w:tcW w:w="856" w:type="dxa"/>
            <w:tcBorders>
              <w:top w:val="single" w:sz="4" w:space="0" w:color="auto"/>
              <w:left w:val="single" w:sz="4" w:space="0" w:color="auto"/>
              <w:bottom w:val="single" w:sz="4" w:space="0" w:color="auto"/>
              <w:right w:val="single" w:sz="4" w:space="0" w:color="auto"/>
            </w:tcBorders>
            <w:vAlign w:val="center"/>
          </w:tcPr>
          <w:p w14:paraId="2D288BA3" w14:textId="77777777" w:rsidR="004D55FA" w:rsidRDefault="004D55FA">
            <w:pPr>
              <w:spacing w:line="240" w:lineRule="auto"/>
              <w:rPr>
                <w:rFonts w:ascii="Arial" w:hAnsi="Arial" w:cs="Arial"/>
                <w:b/>
                <w:sz w:val="24"/>
                <w:szCs w:val="24"/>
              </w:rPr>
            </w:pPr>
          </w:p>
        </w:tc>
        <w:tc>
          <w:tcPr>
            <w:tcW w:w="8160" w:type="dxa"/>
            <w:gridSpan w:val="11"/>
            <w:tcBorders>
              <w:top w:val="single" w:sz="4" w:space="0" w:color="auto"/>
              <w:left w:val="single" w:sz="4" w:space="0" w:color="auto"/>
              <w:bottom w:val="single" w:sz="4" w:space="0" w:color="auto"/>
              <w:right w:val="single" w:sz="4" w:space="0" w:color="auto"/>
            </w:tcBorders>
            <w:vAlign w:val="center"/>
          </w:tcPr>
          <w:p w14:paraId="0781BAD2" w14:textId="637D7E80" w:rsidR="004D55FA" w:rsidRDefault="004D55FA">
            <w:pPr>
              <w:spacing w:line="240" w:lineRule="auto"/>
              <w:rPr>
                <w:rFonts w:ascii="Arial" w:hAnsi="Arial" w:cs="Arial"/>
                <w:b/>
                <w:sz w:val="24"/>
                <w:szCs w:val="24"/>
              </w:rPr>
            </w:pPr>
          </w:p>
          <w:p w14:paraId="16E8AC29" w14:textId="77777777" w:rsidR="004D55FA" w:rsidRDefault="004D55FA">
            <w:pPr>
              <w:spacing w:line="240" w:lineRule="auto"/>
              <w:rPr>
                <w:rFonts w:ascii="Arial" w:hAnsi="Arial" w:cs="Arial"/>
                <w:b/>
                <w:sz w:val="24"/>
                <w:szCs w:val="24"/>
              </w:rPr>
            </w:pPr>
          </w:p>
          <w:p w14:paraId="77215843" w14:textId="77777777" w:rsidR="004D55FA" w:rsidRDefault="004D55FA">
            <w:pPr>
              <w:spacing w:line="240" w:lineRule="auto"/>
              <w:rPr>
                <w:rFonts w:ascii="Arial" w:hAnsi="Arial" w:cs="Arial"/>
                <w:b/>
                <w:sz w:val="24"/>
                <w:szCs w:val="24"/>
              </w:rPr>
            </w:pPr>
          </w:p>
          <w:p w14:paraId="55440B75" w14:textId="77777777" w:rsidR="004D55FA" w:rsidRDefault="004D55FA">
            <w:pPr>
              <w:spacing w:line="240" w:lineRule="auto"/>
              <w:rPr>
                <w:rFonts w:ascii="Arial" w:hAnsi="Arial" w:cs="Arial"/>
                <w:b/>
                <w:sz w:val="24"/>
                <w:szCs w:val="24"/>
              </w:rPr>
            </w:pPr>
          </w:p>
          <w:p w14:paraId="2E7870EE" w14:textId="77777777" w:rsidR="004D55FA" w:rsidRDefault="004D55FA">
            <w:pPr>
              <w:spacing w:line="240" w:lineRule="auto"/>
              <w:rPr>
                <w:rFonts w:ascii="Arial" w:hAnsi="Arial" w:cs="Arial"/>
                <w:b/>
                <w:sz w:val="24"/>
                <w:szCs w:val="24"/>
              </w:rPr>
            </w:pPr>
          </w:p>
          <w:p w14:paraId="5D9123BD" w14:textId="77777777" w:rsidR="004D55FA" w:rsidRDefault="004D55FA">
            <w:pPr>
              <w:spacing w:line="240" w:lineRule="auto"/>
              <w:rPr>
                <w:rFonts w:ascii="Arial" w:hAnsi="Arial" w:cs="Arial"/>
                <w:b/>
                <w:sz w:val="24"/>
                <w:szCs w:val="24"/>
              </w:rPr>
            </w:pPr>
          </w:p>
          <w:p w14:paraId="2B9C11E0" w14:textId="77777777" w:rsidR="004D55FA" w:rsidRDefault="004D55FA">
            <w:pPr>
              <w:spacing w:line="240" w:lineRule="auto"/>
              <w:rPr>
                <w:rFonts w:ascii="Arial" w:hAnsi="Arial" w:cs="Arial"/>
                <w:b/>
                <w:sz w:val="24"/>
                <w:szCs w:val="24"/>
              </w:rPr>
            </w:pPr>
          </w:p>
          <w:p w14:paraId="015AE525" w14:textId="77777777" w:rsidR="005F0786" w:rsidRDefault="005F0786">
            <w:pPr>
              <w:spacing w:line="240" w:lineRule="auto"/>
              <w:rPr>
                <w:rFonts w:ascii="Arial" w:hAnsi="Arial" w:cs="Arial"/>
                <w:b/>
                <w:sz w:val="24"/>
                <w:szCs w:val="24"/>
              </w:rPr>
            </w:pPr>
          </w:p>
          <w:p w14:paraId="2976BE72" w14:textId="77777777" w:rsidR="005F0786" w:rsidRDefault="005F0786">
            <w:pPr>
              <w:spacing w:line="240" w:lineRule="auto"/>
              <w:rPr>
                <w:rFonts w:ascii="Arial" w:hAnsi="Arial" w:cs="Arial"/>
                <w:b/>
                <w:sz w:val="24"/>
                <w:szCs w:val="24"/>
              </w:rPr>
            </w:pPr>
          </w:p>
          <w:p w14:paraId="6026E967" w14:textId="77777777" w:rsidR="005F0786" w:rsidRDefault="005F0786">
            <w:pPr>
              <w:spacing w:line="240" w:lineRule="auto"/>
              <w:rPr>
                <w:rFonts w:ascii="Arial" w:hAnsi="Arial" w:cs="Arial"/>
                <w:b/>
                <w:sz w:val="24"/>
                <w:szCs w:val="24"/>
              </w:rPr>
            </w:pPr>
          </w:p>
          <w:p w14:paraId="2414FC3A" w14:textId="4B74EFF8" w:rsidR="005F0786" w:rsidRDefault="005F0786">
            <w:pPr>
              <w:spacing w:line="240" w:lineRule="auto"/>
              <w:rPr>
                <w:rFonts w:ascii="Arial" w:hAnsi="Arial" w:cs="Arial"/>
                <w:b/>
                <w:sz w:val="24"/>
                <w:szCs w:val="24"/>
              </w:rPr>
            </w:pPr>
          </w:p>
        </w:tc>
      </w:tr>
      <w:tr w:rsidR="004D55FA" w14:paraId="38402A1E" w14:textId="77777777" w:rsidTr="00FC3257">
        <w:trPr>
          <w:trHeight w:val="424"/>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752C4A" w14:textId="77777777" w:rsidR="004D55FA" w:rsidRDefault="004D55FA">
            <w:pPr>
              <w:spacing w:line="240" w:lineRule="auto"/>
              <w:rPr>
                <w:rFonts w:ascii="Arial" w:hAnsi="Arial" w:cs="Arial"/>
                <w:b/>
                <w:sz w:val="24"/>
                <w:szCs w:val="24"/>
              </w:rPr>
            </w:pPr>
            <w:r>
              <w:rPr>
                <w:rFonts w:ascii="Arial" w:hAnsi="Arial" w:cs="Arial"/>
                <w:b/>
                <w:sz w:val="24"/>
                <w:szCs w:val="24"/>
              </w:rPr>
              <w:lastRenderedPageBreak/>
              <w:t>4.</w:t>
            </w:r>
          </w:p>
        </w:tc>
        <w:tc>
          <w:tcPr>
            <w:tcW w:w="81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311004" w14:textId="6FAD21CB" w:rsidR="004D55FA" w:rsidRPr="009124AF" w:rsidRDefault="009124AF">
            <w:pPr>
              <w:spacing w:line="240" w:lineRule="auto"/>
              <w:rPr>
                <w:rFonts w:ascii="Arial" w:hAnsi="Arial" w:cs="Arial"/>
                <w:b/>
                <w:sz w:val="24"/>
                <w:szCs w:val="24"/>
              </w:rPr>
            </w:pPr>
            <w:r w:rsidRPr="009124AF">
              <w:rPr>
                <w:rFonts w:ascii="Arial" w:hAnsi="Arial" w:cs="Arial"/>
                <w:b/>
                <w:sz w:val="24"/>
                <w:szCs w:val="24"/>
              </w:rPr>
              <w:t>Consideration of mental capacity and potential need for advocacy (</w:t>
            </w:r>
            <w:r w:rsidRPr="009124AF">
              <w:rPr>
                <w:rFonts w:ascii="Arial" w:hAnsi="Arial" w:cs="Arial"/>
                <w:bCs/>
                <w:sz w:val="24"/>
                <w:szCs w:val="24"/>
              </w:rPr>
              <w:t>where there is reason to raise this)</w:t>
            </w:r>
          </w:p>
        </w:tc>
      </w:tr>
      <w:tr w:rsidR="004D55FA" w14:paraId="4C73C336" w14:textId="77777777" w:rsidTr="00FC3257">
        <w:trPr>
          <w:trHeight w:val="1726"/>
        </w:trPr>
        <w:tc>
          <w:tcPr>
            <w:tcW w:w="856" w:type="dxa"/>
            <w:tcBorders>
              <w:top w:val="single" w:sz="4" w:space="0" w:color="auto"/>
              <w:left w:val="single" w:sz="4" w:space="0" w:color="auto"/>
              <w:bottom w:val="single" w:sz="4" w:space="0" w:color="auto"/>
              <w:right w:val="single" w:sz="4" w:space="0" w:color="auto"/>
            </w:tcBorders>
            <w:vAlign w:val="center"/>
          </w:tcPr>
          <w:p w14:paraId="109C9160" w14:textId="77777777" w:rsidR="004D55FA" w:rsidRDefault="004D55FA">
            <w:pPr>
              <w:spacing w:line="240" w:lineRule="auto"/>
              <w:rPr>
                <w:rFonts w:ascii="Arial" w:hAnsi="Arial" w:cs="Arial"/>
                <w:b/>
                <w:sz w:val="24"/>
                <w:szCs w:val="24"/>
              </w:rPr>
            </w:pPr>
          </w:p>
        </w:tc>
        <w:tc>
          <w:tcPr>
            <w:tcW w:w="8160" w:type="dxa"/>
            <w:gridSpan w:val="11"/>
            <w:tcBorders>
              <w:top w:val="single" w:sz="4" w:space="0" w:color="auto"/>
              <w:left w:val="single" w:sz="4" w:space="0" w:color="auto"/>
              <w:bottom w:val="single" w:sz="4" w:space="0" w:color="auto"/>
              <w:right w:val="single" w:sz="4" w:space="0" w:color="auto"/>
            </w:tcBorders>
            <w:vAlign w:val="center"/>
          </w:tcPr>
          <w:p w14:paraId="6181C67F" w14:textId="606AEF88" w:rsidR="004D55FA" w:rsidRDefault="004D55FA">
            <w:pPr>
              <w:spacing w:line="240" w:lineRule="auto"/>
              <w:rPr>
                <w:rFonts w:ascii="Arial" w:hAnsi="Arial" w:cs="Arial"/>
                <w:b/>
                <w:sz w:val="24"/>
                <w:szCs w:val="24"/>
              </w:rPr>
            </w:pPr>
          </w:p>
          <w:p w14:paraId="4AA8DFEF" w14:textId="77777777" w:rsidR="004D55FA" w:rsidRDefault="004D55FA">
            <w:pPr>
              <w:spacing w:line="240" w:lineRule="auto"/>
              <w:rPr>
                <w:rFonts w:ascii="Arial" w:hAnsi="Arial" w:cs="Arial"/>
                <w:b/>
                <w:sz w:val="24"/>
                <w:szCs w:val="24"/>
              </w:rPr>
            </w:pPr>
          </w:p>
          <w:p w14:paraId="4BA3BFF2" w14:textId="77777777" w:rsidR="004D55FA" w:rsidRDefault="004D55FA">
            <w:pPr>
              <w:spacing w:line="240" w:lineRule="auto"/>
              <w:rPr>
                <w:rFonts w:ascii="Arial" w:hAnsi="Arial" w:cs="Arial"/>
                <w:b/>
                <w:sz w:val="24"/>
                <w:szCs w:val="24"/>
              </w:rPr>
            </w:pPr>
          </w:p>
          <w:p w14:paraId="4C7058A2" w14:textId="77777777" w:rsidR="004D55FA" w:rsidRDefault="004D55FA">
            <w:pPr>
              <w:spacing w:line="240" w:lineRule="auto"/>
              <w:rPr>
                <w:rFonts w:ascii="Arial" w:hAnsi="Arial" w:cs="Arial"/>
                <w:b/>
                <w:sz w:val="24"/>
                <w:szCs w:val="24"/>
              </w:rPr>
            </w:pPr>
          </w:p>
          <w:p w14:paraId="0D052369" w14:textId="77777777" w:rsidR="004D55FA" w:rsidRDefault="004D55FA">
            <w:pPr>
              <w:spacing w:line="240" w:lineRule="auto"/>
              <w:rPr>
                <w:rFonts w:ascii="Arial" w:hAnsi="Arial" w:cs="Arial"/>
                <w:b/>
                <w:sz w:val="24"/>
                <w:szCs w:val="24"/>
              </w:rPr>
            </w:pPr>
          </w:p>
          <w:p w14:paraId="192C1D7B" w14:textId="77777777" w:rsidR="004D55FA" w:rsidRDefault="004D55FA">
            <w:pPr>
              <w:spacing w:line="240" w:lineRule="auto"/>
              <w:rPr>
                <w:rFonts w:ascii="Arial" w:hAnsi="Arial" w:cs="Arial"/>
                <w:b/>
                <w:sz w:val="24"/>
                <w:szCs w:val="24"/>
              </w:rPr>
            </w:pPr>
          </w:p>
        </w:tc>
      </w:tr>
      <w:tr w:rsidR="004D55FA" w14:paraId="53A32C7D" w14:textId="77777777" w:rsidTr="00FC3257">
        <w:trPr>
          <w:trHeight w:val="436"/>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14CC0E" w14:textId="77777777" w:rsidR="004D55FA" w:rsidRDefault="004D55FA">
            <w:pPr>
              <w:spacing w:line="240" w:lineRule="auto"/>
              <w:rPr>
                <w:rFonts w:ascii="Arial" w:hAnsi="Arial" w:cs="Arial"/>
                <w:b/>
                <w:sz w:val="24"/>
                <w:szCs w:val="24"/>
              </w:rPr>
            </w:pPr>
            <w:r>
              <w:rPr>
                <w:rFonts w:ascii="Arial" w:hAnsi="Arial" w:cs="Arial"/>
                <w:b/>
                <w:sz w:val="24"/>
                <w:szCs w:val="24"/>
              </w:rPr>
              <w:t>5.</w:t>
            </w:r>
          </w:p>
        </w:tc>
        <w:tc>
          <w:tcPr>
            <w:tcW w:w="81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4FBF9" w14:textId="1D8C74CC" w:rsidR="004D55FA" w:rsidRPr="009124AF" w:rsidRDefault="009124AF">
            <w:pPr>
              <w:spacing w:line="240" w:lineRule="auto"/>
              <w:rPr>
                <w:rFonts w:ascii="Arial" w:hAnsi="Arial" w:cs="Arial"/>
                <w:b/>
                <w:sz w:val="24"/>
                <w:szCs w:val="24"/>
              </w:rPr>
            </w:pPr>
            <w:r w:rsidRPr="009124AF">
              <w:rPr>
                <w:rFonts w:ascii="Arial" w:hAnsi="Arial" w:cs="Arial"/>
                <w:b/>
                <w:sz w:val="24"/>
                <w:szCs w:val="24"/>
              </w:rPr>
              <w:t>Background/ context of meeting</w:t>
            </w:r>
          </w:p>
        </w:tc>
      </w:tr>
      <w:tr w:rsidR="004D55FA" w14:paraId="0B8200D5" w14:textId="77777777" w:rsidTr="00FC3257">
        <w:trPr>
          <w:trHeight w:val="1726"/>
        </w:trPr>
        <w:tc>
          <w:tcPr>
            <w:tcW w:w="856" w:type="dxa"/>
            <w:tcBorders>
              <w:top w:val="single" w:sz="4" w:space="0" w:color="auto"/>
              <w:left w:val="single" w:sz="4" w:space="0" w:color="auto"/>
              <w:bottom w:val="single" w:sz="4" w:space="0" w:color="auto"/>
              <w:right w:val="single" w:sz="4" w:space="0" w:color="auto"/>
            </w:tcBorders>
          </w:tcPr>
          <w:p w14:paraId="35EE979E" w14:textId="77777777" w:rsidR="004D55FA" w:rsidRDefault="004D55FA">
            <w:pPr>
              <w:spacing w:line="240" w:lineRule="auto"/>
              <w:rPr>
                <w:rFonts w:ascii="Arial" w:hAnsi="Arial" w:cs="Arial"/>
                <w:b/>
                <w:sz w:val="24"/>
                <w:szCs w:val="24"/>
              </w:rPr>
            </w:pPr>
          </w:p>
        </w:tc>
        <w:tc>
          <w:tcPr>
            <w:tcW w:w="8160" w:type="dxa"/>
            <w:gridSpan w:val="11"/>
            <w:tcBorders>
              <w:top w:val="single" w:sz="4" w:space="0" w:color="auto"/>
              <w:left w:val="single" w:sz="4" w:space="0" w:color="auto"/>
              <w:bottom w:val="single" w:sz="4" w:space="0" w:color="auto"/>
              <w:right w:val="single" w:sz="4" w:space="0" w:color="auto"/>
            </w:tcBorders>
            <w:hideMark/>
          </w:tcPr>
          <w:p w14:paraId="1D3B6AEE" w14:textId="017417FD" w:rsidR="004D55FA" w:rsidRDefault="004D55FA">
            <w:pPr>
              <w:spacing w:line="240" w:lineRule="auto"/>
              <w:rPr>
                <w:rFonts w:ascii="Arial" w:hAnsi="Arial" w:cs="Arial"/>
                <w:b/>
                <w:sz w:val="24"/>
                <w:szCs w:val="24"/>
              </w:rPr>
            </w:pPr>
          </w:p>
        </w:tc>
      </w:tr>
      <w:tr w:rsidR="004D55FA" w14:paraId="0157A44E" w14:textId="77777777" w:rsidTr="009124AF">
        <w:trPr>
          <w:trHeight w:val="471"/>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6B317" w14:textId="77777777" w:rsidR="004D55FA" w:rsidRDefault="004D55FA">
            <w:pPr>
              <w:spacing w:line="240" w:lineRule="auto"/>
              <w:rPr>
                <w:rFonts w:ascii="Arial" w:hAnsi="Arial" w:cs="Arial"/>
                <w:b/>
                <w:sz w:val="24"/>
                <w:szCs w:val="24"/>
              </w:rPr>
            </w:pPr>
            <w:r>
              <w:rPr>
                <w:rFonts w:ascii="Arial" w:hAnsi="Arial" w:cs="Arial"/>
                <w:b/>
                <w:sz w:val="24"/>
                <w:szCs w:val="24"/>
              </w:rPr>
              <w:t>6.</w:t>
            </w:r>
          </w:p>
        </w:tc>
        <w:tc>
          <w:tcPr>
            <w:tcW w:w="81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EBBCC" w14:textId="77777777" w:rsidR="009124AF" w:rsidRDefault="009124AF" w:rsidP="009124AF">
            <w:pPr>
              <w:spacing w:line="240" w:lineRule="auto"/>
              <w:rPr>
                <w:b/>
              </w:rPr>
            </w:pPr>
            <w:r>
              <w:rPr>
                <w:rFonts w:ascii="Arial" w:hAnsi="Arial" w:cs="Arial"/>
                <w:b/>
                <w:sz w:val="24"/>
                <w:szCs w:val="24"/>
              </w:rPr>
              <w:t>Relevant information sharing</w:t>
            </w:r>
          </w:p>
          <w:p w14:paraId="1FF12651" w14:textId="450B013B" w:rsidR="000E53F2" w:rsidRDefault="000E53F2">
            <w:pPr>
              <w:spacing w:line="240" w:lineRule="auto"/>
              <w:rPr>
                <w:rFonts w:ascii="Arial" w:hAnsi="Arial" w:cs="Arial"/>
                <w:b/>
                <w:sz w:val="24"/>
                <w:szCs w:val="24"/>
              </w:rPr>
            </w:pPr>
          </w:p>
        </w:tc>
      </w:tr>
      <w:tr w:rsidR="004D55FA" w14:paraId="79BA75FD" w14:textId="77777777" w:rsidTr="009124AF">
        <w:trPr>
          <w:trHeight w:val="1726"/>
        </w:trPr>
        <w:tc>
          <w:tcPr>
            <w:tcW w:w="856" w:type="dxa"/>
            <w:tcBorders>
              <w:top w:val="single" w:sz="4" w:space="0" w:color="auto"/>
              <w:left w:val="single" w:sz="4" w:space="0" w:color="auto"/>
              <w:bottom w:val="single" w:sz="4" w:space="0" w:color="auto"/>
              <w:right w:val="single" w:sz="4" w:space="0" w:color="auto"/>
            </w:tcBorders>
          </w:tcPr>
          <w:p w14:paraId="1A4704A1" w14:textId="77777777" w:rsidR="004D55FA" w:rsidRDefault="004D55FA">
            <w:pPr>
              <w:spacing w:line="240" w:lineRule="auto"/>
              <w:rPr>
                <w:rFonts w:ascii="Arial" w:hAnsi="Arial" w:cs="Arial"/>
                <w:b/>
                <w:sz w:val="24"/>
                <w:szCs w:val="24"/>
              </w:rPr>
            </w:pPr>
          </w:p>
        </w:tc>
        <w:tc>
          <w:tcPr>
            <w:tcW w:w="8160" w:type="dxa"/>
            <w:gridSpan w:val="11"/>
            <w:tcBorders>
              <w:top w:val="single" w:sz="4" w:space="0" w:color="auto"/>
              <w:left w:val="single" w:sz="4" w:space="0" w:color="auto"/>
              <w:bottom w:val="single" w:sz="4" w:space="0" w:color="auto"/>
              <w:right w:val="single" w:sz="4" w:space="0" w:color="auto"/>
            </w:tcBorders>
          </w:tcPr>
          <w:p w14:paraId="3189421F" w14:textId="5DC907BF" w:rsidR="004D55FA" w:rsidRDefault="004D55FA">
            <w:pPr>
              <w:spacing w:line="240" w:lineRule="auto"/>
              <w:rPr>
                <w:rFonts w:ascii="Arial" w:hAnsi="Arial" w:cs="Arial"/>
                <w:b/>
                <w:sz w:val="24"/>
                <w:szCs w:val="24"/>
              </w:rPr>
            </w:pPr>
          </w:p>
        </w:tc>
      </w:tr>
      <w:tr w:rsidR="004D55FA" w14:paraId="25013881" w14:textId="77777777" w:rsidTr="00FC3257">
        <w:trPr>
          <w:trHeight w:val="382"/>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4D617D" w14:textId="77777777" w:rsidR="004D55FA" w:rsidRDefault="004D55FA">
            <w:pPr>
              <w:spacing w:line="240" w:lineRule="auto"/>
              <w:rPr>
                <w:rFonts w:ascii="Arial" w:hAnsi="Arial" w:cs="Arial"/>
                <w:b/>
                <w:sz w:val="24"/>
                <w:szCs w:val="24"/>
              </w:rPr>
            </w:pPr>
            <w:r>
              <w:rPr>
                <w:rFonts w:ascii="Arial" w:hAnsi="Arial" w:cs="Arial"/>
                <w:b/>
                <w:sz w:val="24"/>
                <w:szCs w:val="24"/>
              </w:rPr>
              <w:t>7.</w:t>
            </w:r>
          </w:p>
        </w:tc>
        <w:tc>
          <w:tcPr>
            <w:tcW w:w="81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1A9F1" w14:textId="763FB24D" w:rsidR="004D55FA" w:rsidRDefault="004D55FA">
            <w:pPr>
              <w:spacing w:line="240" w:lineRule="auto"/>
              <w:rPr>
                <w:rFonts w:ascii="Arial" w:hAnsi="Arial" w:cs="Arial"/>
                <w:b/>
                <w:sz w:val="24"/>
                <w:szCs w:val="24"/>
              </w:rPr>
            </w:pPr>
            <w:r>
              <w:rPr>
                <w:rFonts w:ascii="Arial" w:hAnsi="Arial" w:cs="Arial"/>
                <w:b/>
                <w:sz w:val="24"/>
                <w:szCs w:val="24"/>
              </w:rPr>
              <w:t>Identify Risks</w:t>
            </w:r>
            <w:r w:rsidR="00BF6AEE">
              <w:rPr>
                <w:rFonts w:ascii="Arial" w:hAnsi="Arial" w:cs="Arial"/>
                <w:b/>
                <w:sz w:val="24"/>
                <w:szCs w:val="24"/>
              </w:rPr>
              <w:t xml:space="preserve"> to be addressed</w:t>
            </w:r>
            <w:r w:rsidR="00B61BCF">
              <w:rPr>
                <w:rFonts w:ascii="Arial" w:hAnsi="Arial" w:cs="Arial"/>
                <w:b/>
                <w:sz w:val="24"/>
                <w:szCs w:val="24"/>
              </w:rPr>
              <w:t xml:space="preserve"> (also refer to risk assessment and management templates </w:t>
            </w:r>
            <w:r w:rsidR="00545AD7">
              <w:rPr>
                <w:rFonts w:ascii="Arial" w:hAnsi="Arial" w:cs="Arial"/>
                <w:b/>
                <w:sz w:val="24"/>
                <w:szCs w:val="24"/>
              </w:rPr>
              <w:t>at 11. below)</w:t>
            </w:r>
          </w:p>
        </w:tc>
      </w:tr>
      <w:tr w:rsidR="004D55FA" w14:paraId="693C969B" w14:textId="77777777" w:rsidTr="00FC3257">
        <w:trPr>
          <w:trHeight w:val="545"/>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16373" w14:textId="77777777" w:rsidR="004D55FA" w:rsidRDefault="004D55FA">
            <w:pPr>
              <w:spacing w:line="240" w:lineRule="auto"/>
              <w:rPr>
                <w:rFonts w:ascii="Arial" w:hAnsi="Arial" w:cs="Arial"/>
                <w:b/>
                <w:sz w:val="24"/>
                <w:szCs w:val="24"/>
              </w:rPr>
            </w:pPr>
            <w:r>
              <w:rPr>
                <w:rFonts w:ascii="Arial" w:hAnsi="Arial" w:cs="Arial"/>
                <w:b/>
                <w:sz w:val="24"/>
                <w:szCs w:val="24"/>
              </w:rPr>
              <w:t>a.</w:t>
            </w:r>
          </w:p>
        </w:tc>
        <w:tc>
          <w:tcPr>
            <w:tcW w:w="8160" w:type="dxa"/>
            <w:gridSpan w:val="11"/>
            <w:tcBorders>
              <w:top w:val="single" w:sz="4" w:space="0" w:color="auto"/>
              <w:left w:val="single" w:sz="4" w:space="0" w:color="auto"/>
              <w:bottom w:val="single" w:sz="4" w:space="0" w:color="auto"/>
              <w:right w:val="single" w:sz="4" w:space="0" w:color="auto"/>
            </w:tcBorders>
            <w:vAlign w:val="center"/>
            <w:hideMark/>
          </w:tcPr>
          <w:p w14:paraId="73B105E8" w14:textId="043B0521" w:rsidR="004D55FA" w:rsidRDefault="004D55FA">
            <w:pPr>
              <w:spacing w:line="240" w:lineRule="auto"/>
              <w:rPr>
                <w:rFonts w:ascii="Arial" w:hAnsi="Arial" w:cs="Arial"/>
                <w:b/>
                <w:sz w:val="24"/>
                <w:szCs w:val="24"/>
              </w:rPr>
            </w:pPr>
          </w:p>
        </w:tc>
      </w:tr>
      <w:tr w:rsidR="004D55FA" w14:paraId="4C5E8DD8" w14:textId="77777777" w:rsidTr="00FC3257">
        <w:trPr>
          <w:trHeight w:val="567"/>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AA5EE" w14:textId="77777777" w:rsidR="004D55FA" w:rsidRDefault="004D55FA">
            <w:pPr>
              <w:spacing w:line="240" w:lineRule="auto"/>
              <w:rPr>
                <w:rFonts w:ascii="Arial" w:hAnsi="Arial" w:cs="Arial"/>
                <w:b/>
                <w:sz w:val="24"/>
                <w:szCs w:val="24"/>
              </w:rPr>
            </w:pPr>
            <w:r>
              <w:rPr>
                <w:rFonts w:ascii="Arial" w:hAnsi="Arial" w:cs="Arial"/>
                <w:b/>
                <w:sz w:val="24"/>
                <w:szCs w:val="24"/>
              </w:rPr>
              <w:t>b.</w:t>
            </w:r>
          </w:p>
        </w:tc>
        <w:tc>
          <w:tcPr>
            <w:tcW w:w="8160" w:type="dxa"/>
            <w:gridSpan w:val="11"/>
            <w:tcBorders>
              <w:top w:val="single" w:sz="4" w:space="0" w:color="auto"/>
              <w:left w:val="single" w:sz="4" w:space="0" w:color="auto"/>
              <w:bottom w:val="single" w:sz="4" w:space="0" w:color="auto"/>
              <w:right w:val="single" w:sz="4" w:space="0" w:color="auto"/>
            </w:tcBorders>
            <w:vAlign w:val="center"/>
            <w:hideMark/>
          </w:tcPr>
          <w:p w14:paraId="1A6C6B56" w14:textId="674080A7" w:rsidR="004D55FA" w:rsidRDefault="004D55FA">
            <w:pPr>
              <w:spacing w:line="240" w:lineRule="auto"/>
              <w:rPr>
                <w:rFonts w:ascii="Arial" w:hAnsi="Arial" w:cs="Arial"/>
                <w:b/>
                <w:sz w:val="24"/>
                <w:szCs w:val="24"/>
              </w:rPr>
            </w:pPr>
          </w:p>
        </w:tc>
      </w:tr>
      <w:tr w:rsidR="004D55FA" w14:paraId="6CA2297B" w14:textId="77777777" w:rsidTr="00FC3257">
        <w:trPr>
          <w:trHeight w:val="561"/>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47BDF" w14:textId="77777777" w:rsidR="004D55FA" w:rsidRDefault="004D55FA">
            <w:pPr>
              <w:spacing w:line="240" w:lineRule="auto"/>
              <w:rPr>
                <w:rFonts w:ascii="Arial" w:hAnsi="Arial" w:cs="Arial"/>
                <w:b/>
                <w:sz w:val="24"/>
                <w:szCs w:val="24"/>
              </w:rPr>
            </w:pPr>
            <w:r>
              <w:rPr>
                <w:rFonts w:ascii="Arial" w:hAnsi="Arial" w:cs="Arial"/>
                <w:b/>
                <w:sz w:val="24"/>
                <w:szCs w:val="24"/>
              </w:rPr>
              <w:t>c.</w:t>
            </w:r>
          </w:p>
        </w:tc>
        <w:tc>
          <w:tcPr>
            <w:tcW w:w="8160" w:type="dxa"/>
            <w:gridSpan w:val="11"/>
            <w:tcBorders>
              <w:top w:val="single" w:sz="4" w:space="0" w:color="auto"/>
              <w:left w:val="single" w:sz="4" w:space="0" w:color="auto"/>
              <w:bottom w:val="single" w:sz="4" w:space="0" w:color="auto"/>
              <w:right w:val="single" w:sz="4" w:space="0" w:color="auto"/>
            </w:tcBorders>
            <w:vAlign w:val="center"/>
            <w:hideMark/>
          </w:tcPr>
          <w:p w14:paraId="29C10323" w14:textId="30947351" w:rsidR="004D55FA" w:rsidRDefault="004D55FA">
            <w:pPr>
              <w:spacing w:line="240" w:lineRule="auto"/>
              <w:rPr>
                <w:rFonts w:ascii="Arial" w:hAnsi="Arial" w:cs="Arial"/>
                <w:b/>
                <w:sz w:val="24"/>
                <w:szCs w:val="24"/>
              </w:rPr>
            </w:pPr>
          </w:p>
        </w:tc>
      </w:tr>
      <w:tr w:rsidR="004D55FA" w14:paraId="796698D1" w14:textId="77777777" w:rsidTr="00FC3257">
        <w:trPr>
          <w:trHeight w:val="541"/>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E56BC" w14:textId="77777777" w:rsidR="004D55FA" w:rsidRDefault="004D55FA">
            <w:pPr>
              <w:spacing w:line="240" w:lineRule="auto"/>
              <w:rPr>
                <w:rFonts w:ascii="Arial" w:hAnsi="Arial" w:cs="Arial"/>
                <w:b/>
                <w:sz w:val="24"/>
                <w:szCs w:val="24"/>
              </w:rPr>
            </w:pPr>
            <w:r>
              <w:rPr>
                <w:rFonts w:ascii="Arial" w:hAnsi="Arial" w:cs="Arial"/>
                <w:b/>
                <w:sz w:val="24"/>
                <w:szCs w:val="24"/>
              </w:rPr>
              <w:t>d.</w:t>
            </w:r>
          </w:p>
        </w:tc>
        <w:tc>
          <w:tcPr>
            <w:tcW w:w="8160" w:type="dxa"/>
            <w:gridSpan w:val="11"/>
            <w:tcBorders>
              <w:top w:val="single" w:sz="4" w:space="0" w:color="auto"/>
              <w:left w:val="single" w:sz="4" w:space="0" w:color="auto"/>
              <w:bottom w:val="single" w:sz="4" w:space="0" w:color="auto"/>
              <w:right w:val="single" w:sz="4" w:space="0" w:color="auto"/>
            </w:tcBorders>
            <w:vAlign w:val="center"/>
            <w:hideMark/>
          </w:tcPr>
          <w:p w14:paraId="3AF2384C" w14:textId="4A18AC70" w:rsidR="004D55FA" w:rsidRDefault="004D55FA">
            <w:pPr>
              <w:spacing w:line="240" w:lineRule="auto"/>
              <w:rPr>
                <w:rFonts w:ascii="Arial" w:hAnsi="Arial" w:cs="Arial"/>
                <w:b/>
                <w:sz w:val="24"/>
                <w:szCs w:val="24"/>
              </w:rPr>
            </w:pPr>
          </w:p>
        </w:tc>
      </w:tr>
      <w:tr w:rsidR="004D55FA" w14:paraId="0025F7EC" w14:textId="77777777" w:rsidTr="00FC3257">
        <w:trPr>
          <w:trHeight w:val="563"/>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188A0" w14:textId="77777777" w:rsidR="004D55FA" w:rsidRDefault="004D55FA">
            <w:pPr>
              <w:spacing w:line="240" w:lineRule="auto"/>
              <w:rPr>
                <w:rFonts w:ascii="Arial" w:hAnsi="Arial" w:cs="Arial"/>
                <w:b/>
                <w:sz w:val="24"/>
                <w:szCs w:val="24"/>
              </w:rPr>
            </w:pPr>
            <w:r>
              <w:rPr>
                <w:rFonts w:ascii="Arial" w:hAnsi="Arial" w:cs="Arial"/>
                <w:b/>
                <w:sz w:val="24"/>
                <w:szCs w:val="24"/>
              </w:rPr>
              <w:t>e.</w:t>
            </w:r>
          </w:p>
        </w:tc>
        <w:tc>
          <w:tcPr>
            <w:tcW w:w="8160" w:type="dxa"/>
            <w:gridSpan w:val="11"/>
            <w:tcBorders>
              <w:top w:val="single" w:sz="4" w:space="0" w:color="auto"/>
              <w:left w:val="single" w:sz="4" w:space="0" w:color="auto"/>
              <w:bottom w:val="single" w:sz="4" w:space="0" w:color="auto"/>
              <w:right w:val="single" w:sz="4" w:space="0" w:color="auto"/>
            </w:tcBorders>
            <w:vAlign w:val="center"/>
            <w:hideMark/>
          </w:tcPr>
          <w:p w14:paraId="05E36853" w14:textId="2F9C1F80" w:rsidR="004D55FA" w:rsidRDefault="004D55FA">
            <w:pPr>
              <w:spacing w:line="240" w:lineRule="auto"/>
              <w:rPr>
                <w:rFonts w:ascii="Arial" w:hAnsi="Arial" w:cs="Arial"/>
                <w:b/>
                <w:sz w:val="24"/>
                <w:szCs w:val="24"/>
              </w:rPr>
            </w:pPr>
          </w:p>
        </w:tc>
      </w:tr>
      <w:tr w:rsidR="004D55FA" w14:paraId="55970D62" w14:textId="77777777" w:rsidTr="00FC3257">
        <w:trPr>
          <w:trHeight w:val="557"/>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4BBF3" w14:textId="77777777" w:rsidR="004D55FA" w:rsidRDefault="004D55FA">
            <w:pPr>
              <w:spacing w:line="240" w:lineRule="auto"/>
              <w:rPr>
                <w:rFonts w:ascii="Arial" w:hAnsi="Arial" w:cs="Arial"/>
                <w:b/>
                <w:sz w:val="24"/>
                <w:szCs w:val="24"/>
              </w:rPr>
            </w:pPr>
            <w:r>
              <w:rPr>
                <w:rFonts w:ascii="Arial" w:hAnsi="Arial" w:cs="Arial"/>
                <w:b/>
                <w:sz w:val="24"/>
                <w:szCs w:val="24"/>
              </w:rPr>
              <w:t>f.</w:t>
            </w:r>
          </w:p>
        </w:tc>
        <w:tc>
          <w:tcPr>
            <w:tcW w:w="8160" w:type="dxa"/>
            <w:gridSpan w:val="11"/>
            <w:tcBorders>
              <w:top w:val="single" w:sz="4" w:space="0" w:color="auto"/>
              <w:left w:val="single" w:sz="4" w:space="0" w:color="auto"/>
              <w:bottom w:val="single" w:sz="4" w:space="0" w:color="auto"/>
              <w:right w:val="single" w:sz="4" w:space="0" w:color="auto"/>
            </w:tcBorders>
            <w:vAlign w:val="center"/>
            <w:hideMark/>
          </w:tcPr>
          <w:p w14:paraId="09CB415C" w14:textId="13715109" w:rsidR="004D55FA" w:rsidRDefault="004D55FA">
            <w:pPr>
              <w:spacing w:line="240" w:lineRule="auto"/>
              <w:rPr>
                <w:rFonts w:ascii="Arial" w:hAnsi="Arial" w:cs="Arial"/>
                <w:b/>
                <w:sz w:val="24"/>
                <w:szCs w:val="24"/>
              </w:rPr>
            </w:pPr>
          </w:p>
        </w:tc>
      </w:tr>
      <w:tr w:rsidR="004D55FA" w14:paraId="08261B3C" w14:textId="77777777" w:rsidTr="00FC3257">
        <w:trPr>
          <w:trHeight w:val="551"/>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953D4" w14:textId="77777777" w:rsidR="004D55FA" w:rsidRDefault="004D55FA">
            <w:pPr>
              <w:spacing w:line="240" w:lineRule="auto"/>
              <w:rPr>
                <w:rFonts w:ascii="Arial" w:hAnsi="Arial" w:cs="Arial"/>
                <w:b/>
                <w:sz w:val="24"/>
                <w:szCs w:val="24"/>
              </w:rPr>
            </w:pPr>
            <w:r>
              <w:rPr>
                <w:rFonts w:ascii="Arial" w:hAnsi="Arial" w:cs="Arial"/>
                <w:b/>
                <w:sz w:val="24"/>
                <w:szCs w:val="24"/>
              </w:rPr>
              <w:t>g.</w:t>
            </w:r>
          </w:p>
        </w:tc>
        <w:tc>
          <w:tcPr>
            <w:tcW w:w="8160" w:type="dxa"/>
            <w:gridSpan w:val="11"/>
            <w:tcBorders>
              <w:top w:val="single" w:sz="4" w:space="0" w:color="auto"/>
              <w:left w:val="single" w:sz="4" w:space="0" w:color="auto"/>
              <w:bottom w:val="single" w:sz="4" w:space="0" w:color="auto"/>
              <w:right w:val="single" w:sz="4" w:space="0" w:color="auto"/>
            </w:tcBorders>
            <w:vAlign w:val="center"/>
            <w:hideMark/>
          </w:tcPr>
          <w:p w14:paraId="78419CB7" w14:textId="7D3E9072" w:rsidR="004D55FA" w:rsidRDefault="004D55FA">
            <w:pPr>
              <w:spacing w:line="240" w:lineRule="auto"/>
              <w:rPr>
                <w:rFonts w:ascii="Arial" w:hAnsi="Arial" w:cs="Arial"/>
                <w:b/>
                <w:sz w:val="24"/>
                <w:szCs w:val="24"/>
              </w:rPr>
            </w:pPr>
          </w:p>
        </w:tc>
      </w:tr>
      <w:tr w:rsidR="004D55FA" w14:paraId="1857EC4E" w14:textId="77777777" w:rsidTr="00FC3257">
        <w:trPr>
          <w:trHeight w:val="505"/>
        </w:trPr>
        <w:tc>
          <w:tcPr>
            <w:tcW w:w="856" w:type="dxa"/>
            <w:tcBorders>
              <w:top w:val="single" w:sz="4" w:space="0" w:color="auto"/>
              <w:left w:val="single" w:sz="4" w:space="0" w:color="auto"/>
              <w:bottom w:val="single" w:sz="4" w:space="0" w:color="auto"/>
              <w:right w:val="single" w:sz="4" w:space="0" w:color="auto"/>
            </w:tcBorders>
            <w:vAlign w:val="center"/>
            <w:hideMark/>
          </w:tcPr>
          <w:p w14:paraId="2CDA7FCE" w14:textId="77777777" w:rsidR="004D55FA" w:rsidRDefault="004D55FA">
            <w:pPr>
              <w:spacing w:line="240" w:lineRule="auto"/>
              <w:rPr>
                <w:rFonts w:ascii="Arial" w:hAnsi="Arial" w:cs="Arial"/>
                <w:b/>
                <w:sz w:val="24"/>
                <w:szCs w:val="24"/>
              </w:rPr>
            </w:pPr>
            <w:r>
              <w:rPr>
                <w:rFonts w:ascii="Arial" w:hAnsi="Arial" w:cs="Arial"/>
                <w:b/>
                <w:sz w:val="24"/>
                <w:szCs w:val="24"/>
              </w:rPr>
              <w:t>8.</w:t>
            </w:r>
          </w:p>
        </w:tc>
        <w:tc>
          <w:tcPr>
            <w:tcW w:w="8160" w:type="dxa"/>
            <w:gridSpan w:val="11"/>
            <w:tcBorders>
              <w:top w:val="single" w:sz="4" w:space="0" w:color="auto"/>
              <w:left w:val="single" w:sz="4" w:space="0" w:color="auto"/>
              <w:bottom w:val="single" w:sz="4" w:space="0" w:color="auto"/>
              <w:right w:val="single" w:sz="4" w:space="0" w:color="auto"/>
            </w:tcBorders>
            <w:vAlign w:val="center"/>
          </w:tcPr>
          <w:p w14:paraId="5565C951" w14:textId="5A81688D" w:rsidR="004D55FA" w:rsidRPr="00E22FED" w:rsidRDefault="004D55FA">
            <w:pPr>
              <w:spacing w:line="240" w:lineRule="auto"/>
              <w:rPr>
                <w:rFonts w:ascii="Arial" w:hAnsi="Arial" w:cs="Arial"/>
                <w:b/>
                <w:sz w:val="24"/>
                <w:szCs w:val="24"/>
              </w:rPr>
            </w:pPr>
            <w:r w:rsidRPr="00E22FED">
              <w:rPr>
                <w:rFonts w:ascii="Arial" w:hAnsi="Arial" w:cs="Arial"/>
                <w:b/>
                <w:sz w:val="24"/>
                <w:szCs w:val="24"/>
              </w:rPr>
              <w:t>Complete Multi Agency Risk Management plan. A/S Risk Management Plan</w:t>
            </w:r>
            <w:r w:rsidR="00B36F48" w:rsidRPr="00E22FED">
              <w:rPr>
                <w:rFonts w:ascii="Arial" w:hAnsi="Arial" w:cs="Arial"/>
                <w:b/>
                <w:sz w:val="24"/>
                <w:szCs w:val="24"/>
              </w:rPr>
              <w:t xml:space="preserve">. </w:t>
            </w:r>
          </w:p>
          <w:p w14:paraId="53AC697E" w14:textId="220727D5" w:rsidR="004D55FA" w:rsidRPr="00E22FED" w:rsidRDefault="004D55FA">
            <w:pPr>
              <w:spacing w:line="240" w:lineRule="auto"/>
              <w:rPr>
                <w:rFonts w:ascii="Arial" w:hAnsi="Arial" w:cs="Arial"/>
                <w:b/>
                <w:sz w:val="24"/>
                <w:szCs w:val="24"/>
              </w:rPr>
            </w:pPr>
          </w:p>
        </w:tc>
      </w:tr>
      <w:tr w:rsidR="00FC3257" w:rsidRPr="004D13EB" w14:paraId="2BB3AD69" w14:textId="77777777" w:rsidTr="00FC3257">
        <w:trPr>
          <w:trHeight w:val="505"/>
        </w:trPr>
        <w:tc>
          <w:tcPr>
            <w:tcW w:w="856" w:type="dxa"/>
            <w:tcBorders>
              <w:top w:val="single" w:sz="4" w:space="0" w:color="auto"/>
              <w:left w:val="single" w:sz="4" w:space="0" w:color="auto"/>
              <w:bottom w:val="single" w:sz="4" w:space="0" w:color="auto"/>
              <w:right w:val="single" w:sz="4" w:space="0" w:color="auto"/>
            </w:tcBorders>
            <w:vAlign w:val="center"/>
          </w:tcPr>
          <w:p w14:paraId="34A57C67" w14:textId="15B26705" w:rsidR="00FC3257" w:rsidRPr="004D13EB" w:rsidRDefault="00FC3257">
            <w:pPr>
              <w:spacing w:line="240" w:lineRule="auto"/>
              <w:rPr>
                <w:rFonts w:ascii="Arial" w:hAnsi="Arial" w:cs="Arial"/>
                <w:b/>
                <w:sz w:val="24"/>
                <w:szCs w:val="24"/>
              </w:rPr>
            </w:pPr>
            <w:r w:rsidRPr="004D13EB">
              <w:rPr>
                <w:rFonts w:ascii="Arial" w:hAnsi="Arial" w:cs="Arial"/>
                <w:b/>
                <w:sz w:val="24"/>
                <w:szCs w:val="24"/>
              </w:rPr>
              <w:t>9.</w:t>
            </w:r>
          </w:p>
        </w:tc>
        <w:tc>
          <w:tcPr>
            <w:tcW w:w="8160" w:type="dxa"/>
            <w:gridSpan w:val="11"/>
            <w:tcBorders>
              <w:top w:val="single" w:sz="4" w:space="0" w:color="auto"/>
              <w:left w:val="single" w:sz="4" w:space="0" w:color="auto"/>
              <w:bottom w:val="single" w:sz="4" w:space="0" w:color="auto"/>
              <w:right w:val="single" w:sz="4" w:space="0" w:color="auto"/>
            </w:tcBorders>
            <w:vAlign w:val="center"/>
          </w:tcPr>
          <w:p w14:paraId="349D1445" w14:textId="30885DA5" w:rsidR="00FC3257" w:rsidRPr="00E22FED" w:rsidRDefault="00FC3257" w:rsidP="00FC3257">
            <w:pPr>
              <w:rPr>
                <w:rFonts w:ascii="Arial" w:hAnsi="Arial" w:cs="Arial"/>
                <w:b/>
                <w:bCs/>
                <w:sz w:val="24"/>
                <w:szCs w:val="24"/>
              </w:rPr>
            </w:pPr>
            <w:r w:rsidRPr="00E22FED">
              <w:rPr>
                <w:rFonts w:ascii="Arial" w:hAnsi="Arial" w:cs="Arial"/>
                <w:b/>
                <w:bCs/>
                <w:sz w:val="24"/>
                <w:szCs w:val="24"/>
              </w:rPr>
              <w:t>Contingency planning</w:t>
            </w:r>
          </w:p>
          <w:p w14:paraId="4BA24812" w14:textId="77777777" w:rsidR="00FC3257" w:rsidRPr="00E22FED" w:rsidRDefault="00FC3257">
            <w:pPr>
              <w:spacing w:line="240" w:lineRule="auto"/>
              <w:rPr>
                <w:rFonts w:ascii="Arial" w:hAnsi="Arial" w:cs="Arial"/>
                <w:b/>
                <w:sz w:val="24"/>
                <w:szCs w:val="24"/>
              </w:rPr>
            </w:pPr>
          </w:p>
        </w:tc>
      </w:tr>
      <w:tr w:rsidR="00FC3257" w:rsidRPr="004D13EB" w14:paraId="38F8E082" w14:textId="77777777" w:rsidTr="00FC3257">
        <w:trPr>
          <w:trHeight w:val="505"/>
        </w:trPr>
        <w:tc>
          <w:tcPr>
            <w:tcW w:w="856" w:type="dxa"/>
            <w:tcBorders>
              <w:top w:val="single" w:sz="4" w:space="0" w:color="auto"/>
              <w:left w:val="single" w:sz="4" w:space="0" w:color="auto"/>
              <w:bottom w:val="single" w:sz="4" w:space="0" w:color="auto"/>
              <w:right w:val="single" w:sz="4" w:space="0" w:color="auto"/>
            </w:tcBorders>
            <w:vAlign w:val="center"/>
          </w:tcPr>
          <w:p w14:paraId="1AD566A4" w14:textId="74BD3B3E" w:rsidR="00FC3257" w:rsidRPr="004D13EB" w:rsidRDefault="004D13EB">
            <w:pPr>
              <w:spacing w:line="240" w:lineRule="auto"/>
              <w:rPr>
                <w:rFonts w:ascii="Arial" w:hAnsi="Arial" w:cs="Arial"/>
                <w:b/>
                <w:sz w:val="24"/>
                <w:szCs w:val="24"/>
              </w:rPr>
            </w:pPr>
            <w:r w:rsidRPr="004D13EB">
              <w:rPr>
                <w:rFonts w:ascii="Arial" w:hAnsi="Arial" w:cs="Arial"/>
                <w:b/>
                <w:sz w:val="24"/>
                <w:szCs w:val="24"/>
              </w:rPr>
              <w:t>10.</w:t>
            </w:r>
          </w:p>
        </w:tc>
        <w:tc>
          <w:tcPr>
            <w:tcW w:w="8160" w:type="dxa"/>
            <w:gridSpan w:val="11"/>
            <w:tcBorders>
              <w:top w:val="single" w:sz="4" w:space="0" w:color="auto"/>
              <w:left w:val="single" w:sz="4" w:space="0" w:color="auto"/>
              <w:bottom w:val="single" w:sz="4" w:space="0" w:color="auto"/>
              <w:right w:val="single" w:sz="4" w:space="0" w:color="auto"/>
            </w:tcBorders>
            <w:vAlign w:val="center"/>
          </w:tcPr>
          <w:p w14:paraId="07CF5B94" w14:textId="2EC35211" w:rsidR="00FC3257" w:rsidRPr="00E22FED" w:rsidRDefault="004D13EB">
            <w:pPr>
              <w:spacing w:line="240" w:lineRule="auto"/>
              <w:rPr>
                <w:rFonts w:ascii="Arial" w:hAnsi="Arial" w:cs="Arial"/>
                <w:b/>
                <w:sz w:val="24"/>
                <w:szCs w:val="24"/>
              </w:rPr>
            </w:pPr>
            <w:r w:rsidRPr="00E22FED">
              <w:rPr>
                <w:rFonts w:ascii="Arial" w:hAnsi="Arial" w:cs="Arial"/>
                <w:b/>
                <w:bCs/>
                <w:sz w:val="24"/>
                <w:szCs w:val="24"/>
              </w:rPr>
              <w:t>Review arrangements – date of next meeting/ closure/ onward referral/</w:t>
            </w:r>
            <w:r w:rsidRPr="00E22FED">
              <w:rPr>
                <w:rFonts w:ascii="Arial" w:hAnsi="Arial" w:cs="Arial"/>
                <w:sz w:val="24"/>
                <w:szCs w:val="24"/>
              </w:rPr>
              <w:t xml:space="preserve"> </w:t>
            </w:r>
            <w:r w:rsidRPr="00E22FED">
              <w:rPr>
                <w:rFonts w:ascii="Arial" w:hAnsi="Arial" w:cs="Arial"/>
                <w:b/>
                <w:bCs/>
                <w:sz w:val="24"/>
                <w:szCs w:val="24"/>
              </w:rPr>
              <w:t>other actions to be specified</w:t>
            </w:r>
          </w:p>
        </w:tc>
      </w:tr>
      <w:tr w:rsidR="00FC3257" w:rsidRPr="004D13EB" w14:paraId="1081040E" w14:textId="77777777" w:rsidTr="00FC3257">
        <w:trPr>
          <w:trHeight w:val="505"/>
        </w:trPr>
        <w:tc>
          <w:tcPr>
            <w:tcW w:w="856" w:type="dxa"/>
            <w:tcBorders>
              <w:top w:val="single" w:sz="4" w:space="0" w:color="auto"/>
              <w:left w:val="single" w:sz="4" w:space="0" w:color="auto"/>
              <w:bottom w:val="single" w:sz="4" w:space="0" w:color="auto"/>
              <w:right w:val="single" w:sz="4" w:space="0" w:color="auto"/>
            </w:tcBorders>
            <w:vAlign w:val="center"/>
          </w:tcPr>
          <w:p w14:paraId="253A923B" w14:textId="350356E4" w:rsidR="00FC3257" w:rsidRPr="004D13EB" w:rsidRDefault="004D13EB">
            <w:pPr>
              <w:spacing w:line="240" w:lineRule="auto"/>
              <w:rPr>
                <w:rFonts w:ascii="Arial" w:hAnsi="Arial" w:cs="Arial"/>
                <w:b/>
                <w:sz w:val="24"/>
                <w:szCs w:val="24"/>
              </w:rPr>
            </w:pPr>
            <w:r w:rsidRPr="004D13EB">
              <w:rPr>
                <w:rFonts w:ascii="Arial" w:hAnsi="Arial" w:cs="Arial"/>
                <w:b/>
                <w:sz w:val="24"/>
                <w:szCs w:val="24"/>
              </w:rPr>
              <w:t>11.</w:t>
            </w:r>
          </w:p>
        </w:tc>
        <w:tc>
          <w:tcPr>
            <w:tcW w:w="8160" w:type="dxa"/>
            <w:gridSpan w:val="11"/>
            <w:tcBorders>
              <w:top w:val="single" w:sz="4" w:space="0" w:color="auto"/>
              <w:left w:val="single" w:sz="4" w:space="0" w:color="auto"/>
              <w:bottom w:val="single" w:sz="4" w:space="0" w:color="auto"/>
              <w:right w:val="single" w:sz="4" w:space="0" w:color="auto"/>
            </w:tcBorders>
            <w:vAlign w:val="center"/>
          </w:tcPr>
          <w:p w14:paraId="5308B7D3" w14:textId="382617E0" w:rsidR="00FC3257" w:rsidRPr="00E22FED" w:rsidRDefault="004D13EB">
            <w:pPr>
              <w:spacing w:line="240" w:lineRule="auto"/>
              <w:rPr>
                <w:rFonts w:ascii="Arial" w:hAnsi="Arial" w:cs="Arial"/>
                <w:b/>
                <w:sz w:val="24"/>
                <w:szCs w:val="24"/>
              </w:rPr>
            </w:pPr>
            <w:r w:rsidRPr="00E22FED">
              <w:rPr>
                <w:rFonts w:ascii="Arial" w:hAnsi="Arial" w:cs="Arial"/>
                <w:b/>
                <w:bCs/>
                <w:sz w:val="24"/>
                <w:szCs w:val="24"/>
              </w:rPr>
              <w:t>Risk assessment and management templates</w:t>
            </w:r>
            <w:r w:rsidR="00AA5035">
              <w:rPr>
                <w:rFonts w:ascii="Arial" w:hAnsi="Arial" w:cs="Arial"/>
                <w:b/>
                <w:bCs/>
                <w:sz w:val="24"/>
                <w:szCs w:val="24"/>
              </w:rPr>
              <w:t xml:space="preserve"> </w:t>
            </w:r>
          </w:p>
        </w:tc>
      </w:tr>
    </w:tbl>
    <w:p w14:paraId="2CB35817" w14:textId="77777777" w:rsidR="004D55FA" w:rsidRDefault="004D55FA" w:rsidP="004D55FA">
      <w:pPr>
        <w:rPr>
          <w:b/>
        </w:rPr>
      </w:pPr>
    </w:p>
    <w:p w14:paraId="14208927" w14:textId="5A24878F" w:rsidR="004D55FA" w:rsidRDefault="004D55FA" w:rsidP="004D55FA">
      <w:pPr>
        <w:rPr>
          <w:b/>
          <w:bCs/>
        </w:rPr>
      </w:pPr>
    </w:p>
    <w:p w14:paraId="3AC67BF5" w14:textId="77777777" w:rsidR="004D55FA" w:rsidRDefault="004D55FA" w:rsidP="00886DBD">
      <w:pPr>
        <w:rPr>
          <w:b/>
          <w:bCs/>
        </w:rPr>
      </w:pPr>
    </w:p>
    <w:tbl>
      <w:tblPr>
        <w:tblStyle w:val="TableGrid"/>
        <w:tblW w:w="0" w:type="auto"/>
        <w:tblInd w:w="0" w:type="dxa"/>
        <w:tblLook w:val="04A0" w:firstRow="1" w:lastRow="0" w:firstColumn="1" w:lastColumn="0" w:noHBand="0" w:noVBand="1"/>
      </w:tblPr>
      <w:tblGrid>
        <w:gridCol w:w="682"/>
        <w:gridCol w:w="2194"/>
        <w:gridCol w:w="2336"/>
        <w:gridCol w:w="1790"/>
        <w:gridCol w:w="2014"/>
      </w:tblGrid>
      <w:tr w:rsidR="00664233" w14:paraId="7CF37BC5" w14:textId="77777777" w:rsidTr="00C94EFB">
        <w:trPr>
          <w:trHeight w:val="912"/>
        </w:trPr>
        <w:tc>
          <w:tcPr>
            <w:tcW w:w="704" w:type="dxa"/>
          </w:tcPr>
          <w:p w14:paraId="39697880" w14:textId="77777777" w:rsidR="00664233" w:rsidRDefault="00664233" w:rsidP="00886DBD">
            <w:pPr>
              <w:rPr>
                <w:b/>
                <w:bCs/>
              </w:rPr>
            </w:pPr>
          </w:p>
        </w:tc>
        <w:tc>
          <w:tcPr>
            <w:tcW w:w="2268" w:type="dxa"/>
          </w:tcPr>
          <w:p w14:paraId="1E409FBE" w14:textId="625070B5" w:rsidR="00664233" w:rsidRPr="00E332E4" w:rsidRDefault="00A54A36" w:rsidP="00886DBD">
            <w:pPr>
              <w:rPr>
                <w:rFonts w:ascii="Arial" w:hAnsi="Arial" w:cs="Arial"/>
                <w:b/>
                <w:bCs/>
              </w:rPr>
            </w:pPr>
            <w:r w:rsidRPr="00E332E4">
              <w:rPr>
                <w:rFonts w:ascii="Arial" w:hAnsi="Arial" w:cs="Arial"/>
                <w:b/>
                <w:bCs/>
              </w:rPr>
              <w:t>Identified risk</w:t>
            </w:r>
          </w:p>
        </w:tc>
        <w:tc>
          <w:tcPr>
            <w:tcW w:w="2437" w:type="dxa"/>
          </w:tcPr>
          <w:p w14:paraId="303CFC50" w14:textId="4D5BF84C" w:rsidR="00664233" w:rsidRPr="00E332E4" w:rsidRDefault="00A54A36" w:rsidP="00886DBD">
            <w:pPr>
              <w:rPr>
                <w:rFonts w:ascii="Arial" w:hAnsi="Arial" w:cs="Arial"/>
                <w:b/>
                <w:bCs/>
              </w:rPr>
            </w:pPr>
            <w:r w:rsidRPr="00E332E4">
              <w:rPr>
                <w:rFonts w:ascii="Arial" w:hAnsi="Arial" w:cs="Arial"/>
                <w:b/>
                <w:bCs/>
              </w:rPr>
              <w:t>Adult</w:t>
            </w:r>
            <w:r w:rsidR="00DE1420" w:rsidRPr="00E332E4">
              <w:rPr>
                <w:rFonts w:ascii="Arial" w:hAnsi="Arial" w:cs="Arial"/>
                <w:b/>
                <w:bCs/>
              </w:rPr>
              <w:t>’s own view</w:t>
            </w:r>
          </w:p>
        </w:tc>
        <w:tc>
          <w:tcPr>
            <w:tcW w:w="1803" w:type="dxa"/>
          </w:tcPr>
          <w:p w14:paraId="75D55886" w14:textId="77777777" w:rsidR="00664233" w:rsidRPr="00E332E4" w:rsidRDefault="00DE1420" w:rsidP="00886DBD">
            <w:pPr>
              <w:rPr>
                <w:rFonts w:ascii="Arial" w:hAnsi="Arial" w:cs="Arial"/>
                <w:b/>
                <w:bCs/>
              </w:rPr>
            </w:pPr>
            <w:r w:rsidRPr="00E332E4">
              <w:rPr>
                <w:rFonts w:ascii="Arial" w:hAnsi="Arial" w:cs="Arial"/>
                <w:b/>
                <w:bCs/>
              </w:rPr>
              <w:t xml:space="preserve">Factors increasing </w:t>
            </w:r>
            <w:r w:rsidR="00C94EFB" w:rsidRPr="00E332E4">
              <w:rPr>
                <w:rFonts w:ascii="Arial" w:hAnsi="Arial" w:cs="Arial"/>
                <w:b/>
                <w:bCs/>
              </w:rPr>
              <w:t>risk</w:t>
            </w:r>
          </w:p>
          <w:p w14:paraId="2EA85D0F" w14:textId="75922DCC" w:rsidR="00C94EFB" w:rsidRPr="00E332E4" w:rsidRDefault="00C94EFB" w:rsidP="00886DBD">
            <w:pPr>
              <w:rPr>
                <w:rFonts w:ascii="Arial" w:hAnsi="Arial" w:cs="Arial"/>
              </w:rPr>
            </w:pPr>
            <w:r w:rsidRPr="00E332E4">
              <w:rPr>
                <w:rFonts w:ascii="Arial" w:hAnsi="Arial" w:cs="Arial"/>
              </w:rPr>
              <w:t xml:space="preserve">(to include </w:t>
            </w:r>
            <w:r w:rsidR="00ED1E03" w:rsidRPr="00E332E4">
              <w:rPr>
                <w:rFonts w:ascii="Arial" w:hAnsi="Arial" w:cs="Arial"/>
              </w:rPr>
              <w:t xml:space="preserve">understanding of when </w:t>
            </w:r>
            <w:r w:rsidR="000624B1" w:rsidRPr="00E332E4">
              <w:rPr>
                <w:rFonts w:ascii="Arial" w:hAnsi="Arial" w:cs="Arial"/>
              </w:rPr>
              <w:t>risk might occur)</w:t>
            </w:r>
          </w:p>
        </w:tc>
        <w:tc>
          <w:tcPr>
            <w:tcW w:w="1804" w:type="dxa"/>
          </w:tcPr>
          <w:p w14:paraId="0E242C80" w14:textId="77777777" w:rsidR="00664233" w:rsidRPr="00E332E4" w:rsidRDefault="00C94EFB" w:rsidP="00886DBD">
            <w:pPr>
              <w:rPr>
                <w:rFonts w:ascii="Arial" w:hAnsi="Arial" w:cs="Arial"/>
                <w:b/>
                <w:bCs/>
              </w:rPr>
            </w:pPr>
            <w:r w:rsidRPr="00E332E4">
              <w:rPr>
                <w:rFonts w:ascii="Arial" w:hAnsi="Arial" w:cs="Arial"/>
                <w:b/>
                <w:bCs/>
              </w:rPr>
              <w:t>Factors decreasing risk</w:t>
            </w:r>
          </w:p>
          <w:p w14:paraId="0C06D3AE" w14:textId="09348B38" w:rsidR="000624B1" w:rsidRPr="00E332E4" w:rsidRDefault="00C02589" w:rsidP="00886DBD">
            <w:pPr>
              <w:rPr>
                <w:rFonts w:ascii="Arial" w:hAnsi="Arial" w:cs="Arial"/>
              </w:rPr>
            </w:pPr>
            <w:r w:rsidRPr="00E332E4">
              <w:rPr>
                <w:rFonts w:ascii="Arial" w:hAnsi="Arial" w:cs="Arial"/>
              </w:rPr>
              <w:t>(protective factors/adult’s</w:t>
            </w:r>
            <w:r w:rsidR="00BB432C" w:rsidRPr="00E332E4">
              <w:rPr>
                <w:rFonts w:ascii="Arial" w:hAnsi="Arial" w:cs="Arial"/>
              </w:rPr>
              <w:t xml:space="preserve"> network/</w:t>
            </w:r>
            <w:r w:rsidR="0075790D" w:rsidRPr="00E332E4">
              <w:rPr>
                <w:rFonts w:ascii="Arial" w:hAnsi="Arial" w:cs="Arial"/>
              </w:rPr>
              <w:t>resources to manage risk)</w:t>
            </w:r>
            <w:r w:rsidR="00BB432C" w:rsidRPr="00E332E4">
              <w:rPr>
                <w:rFonts w:ascii="Arial" w:hAnsi="Arial" w:cs="Arial"/>
              </w:rPr>
              <w:t xml:space="preserve"> </w:t>
            </w:r>
          </w:p>
        </w:tc>
      </w:tr>
      <w:tr w:rsidR="00664233" w14:paraId="16689D0B" w14:textId="77777777" w:rsidTr="00DE1420">
        <w:tc>
          <w:tcPr>
            <w:tcW w:w="704" w:type="dxa"/>
          </w:tcPr>
          <w:p w14:paraId="0C5472A1" w14:textId="08059894" w:rsidR="00664233" w:rsidRDefault="0075790D" w:rsidP="00886DBD">
            <w:pPr>
              <w:rPr>
                <w:b/>
                <w:bCs/>
              </w:rPr>
            </w:pPr>
            <w:r>
              <w:rPr>
                <w:b/>
                <w:bCs/>
              </w:rPr>
              <w:t>1.</w:t>
            </w:r>
          </w:p>
        </w:tc>
        <w:tc>
          <w:tcPr>
            <w:tcW w:w="2268" w:type="dxa"/>
          </w:tcPr>
          <w:p w14:paraId="654C54BB" w14:textId="77777777" w:rsidR="00664233" w:rsidRDefault="00664233" w:rsidP="00886DBD">
            <w:pPr>
              <w:rPr>
                <w:b/>
                <w:bCs/>
              </w:rPr>
            </w:pPr>
          </w:p>
          <w:p w14:paraId="1A48C682" w14:textId="0FB84349" w:rsidR="00664076" w:rsidRDefault="00664076" w:rsidP="00886DBD">
            <w:pPr>
              <w:rPr>
                <w:b/>
                <w:bCs/>
              </w:rPr>
            </w:pPr>
          </w:p>
          <w:p w14:paraId="2AF9EF15" w14:textId="77777777" w:rsidR="00664076" w:rsidRDefault="00664076" w:rsidP="00886DBD">
            <w:pPr>
              <w:rPr>
                <w:b/>
                <w:bCs/>
              </w:rPr>
            </w:pPr>
          </w:p>
          <w:p w14:paraId="1EBE4E87" w14:textId="3C5B6BF1" w:rsidR="00664076" w:rsidRDefault="00664076" w:rsidP="00886DBD">
            <w:pPr>
              <w:rPr>
                <w:b/>
                <w:bCs/>
              </w:rPr>
            </w:pPr>
          </w:p>
        </w:tc>
        <w:tc>
          <w:tcPr>
            <w:tcW w:w="2437" w:type="dxa"/>
          </w:tcPr>
          <w:p w14:paraId="05D75034" w14:textId="77777777" w:rsidR="00664233" w:rsidRDefault="00664233" w:rsidP="00886DBD">
            <w:pPr>
              <w:rPr>
                <w:b/>
                <w:bCs/>
              </w:rPr>
            </w:pPr>
          </w:p>
        </w:tc>
        <w:tc>
          <w:tcPr>
            <w:tcW w:w="1803" w:type="dxa"/>
          </w:tcPr>
          <w:p w14:paraId="302C83D7" w14:textId="77777777" w:rsidR="00664233" w:rsidRDefault="00664233" w:rsidP="00886DBD">
            <w:pPr>
              <w:rPr>
                <w:b/>
                <w:bCs/>
              </w:rPr>
            </w:pPr>
          </w:p>
        </w:tc>
        <w:tc>
          <w:tcPr>
            <w:tcW w:w="1804" w:type="dxa"/>
          </w:tcPr>
          <w:p w14:paraId="36CA9FFE" w14:textId="77777777" w:rsidR="00664233" w:rsidRDefault="00664233" w:rsidP="00886DBD">
            <w:pPr>
              <w:rPr>
                <w:b/>
                <w:bCs/>
              </w:rPr>
            </w:pPr>
          </w:p>
        </w:tc>
      </w:tr>
      <w:tr w:rsidR="00664233" w14:paraId="32335DFE" w14:textId="77777777" w:rsidTr="00DE1420">
        <w:tc>
          <w:tcPr>
            <w:tcW w:w="704" w:type="dxa"/>
          </w:tcPr>
          <w:p w14:paraId="23E0324C" w14:textId="7BDDB902" w:rsidR="00664233" w:rsidRDefault="0075790D" w:rsidP="00886DBD">
            <w:pPr>
              <w:rPr>
                <w:b/>
                <w:bCs/>
              </w:rPr>
            </w:pPr>
            <w:r>
              <w:rPr>
                <w:b/>
                <w:bCs/>
              </w:rPr>
              <w:t>2.</w:t>
            </w:r>
          </w:p>
        </w:tc>
        <w:tc>
          <w:tcPr>
            <w:tcW w:w="2268" w:type="dxa"/>
          </w:tcPr>
          <w:p w14:paraId="55990491" w14:textId="77777777" w:rsidR="00664233" w:rsidRDefault="00664233" w:rsidP="00886DBD">
            <w:pPr>
              <w:rPr>
                <w:b/>
                <w:bCs/>
              </w:rPr>
            </w:pPr>
          </w:p>
          <w:p w14:paraId="455E17FB" w14:textId="77777777" w:rsidR="00664076" w:rsidRDefault="00664076" w:rsidP="00886DBD">
            <w:pPr>
              <w:rPr>
                <w:b/>
                <w:bCs/>
              </w:rPr>
            </w:pPr>
          </w:p>
          <w:p w14:paraId="13326779" w14:textId="77777777" w:rsidR="00664076" w:rsidRDefault="00664076" w:rsidP="00886DBD">
            <w:pPr>
              <w:rPr>
                <w:b/>
                <w:bCs/>
              </w:rPr>
            </w:pPr>
          </w:p>
          <w:p w14:paraId="6AF65FA7" w14:textId="45CAE14F" w:rsidR="00664076" w:rsidRDefault="00664076" w:rsidP="00886DBD">
            <w:pPr>
              <w:rPr>
                <w:b/>
                <w:bCs/>
              </w:rPr>
            </w:pPr>
          </w:p>
        </w:tc>
        <w:tc>
          <w:tcPr>
            <w:tcW w:w="2437" w:type="dxa"/>
          </w:tcPr>
          <w:p w14:paraId="08C085E7" w14:textId="77777777" w:rsidR="00664233" w:rsidRDefault="00664233" w:rsidP="00886DBD">
            <w:pPr>
              <w:rPr>
                <w:b/>
                <w:bCs/>
              </w:rPr>
            </w:pPr>
          </w:p>
        </w:tc>
        <w:tc>
          <w:tcPr>
            <w:tcW w:w="1803" w:type="dxa"/>
          </w:tcPr>
          <w:p w14:paraId="5CDDA8B0" w14:textId="77777777" w:rsidR="00664233" w:rsidRDefault="00664233" w:rsidP="00886DBD">
            <w:pPr>
              <w:rPr>
                <w:b/>
                <w:bCs/>
              </w:rPr>
            </w:pPr>
          </w:p>
        </w:tc>
        <w:tc>
          <w:tcPr>
            <w:tcW w:w="1804" w:type="dxa"/>
          </w:tcPr>
          <w:p w14:paraId="3E9D4380" w14:textId="77777777" w:rsidR="00664233" w:rsidRDefault="00664233" w:rsidP="00886DBD">
            <w:pPr>
              <w:rPr>
                <w:b/>
                <w:bCs/>
              </w:rPr>
            </w:pPr>
          </w:p>
        </w:tc>
      </w:tr>
      <w:tr w:rsidR="00664233" w14:paraId="0857D52B" w14:textId="77777777" w:rsidTr="00DE1420">
        <w:tc>
          <w:tcPr>
            <w:tcW w:w="704" w:type="dxa"/>
          </w:tcPr>
          <w:p w14:paraId="77A9A09A" w14:textId="6165BFBA" w:rsidR="00664233" w:rsidRDefault="0075790D" w:rsidP="00886DBD">
            <w:pPr>
              <w:rPr>
                <w:b/>
                <w:bCs/>
              </w:rPr>
            </w:pPr>
            <w:r>
              <w:rPr>
                <w:b/>
                <w:bCs/>
              </w:rPr>
              <w:t>3.</w:t>
            </w:r>
          </w:p>
        </w:tc>
        <w:tc>
          <w:tcPr>
            <w:tcW w:w="2268" w:type="dxa"/>
          </w:tcPr>
          <w:p w14:paraId="0625CCA9" w14:textId="77777777" w:rsidR="00664233" w:rsidRDefault="00664233" w:rsidP="00886DBD">
            <w:pPr>
              <w:rPr>
                <w:b/>
                <w:bCs/>
              </w:rPr>
            </w:pPr>
          </w:p>
          <w:p w14:paraId="0EBAF933" w14:textId="77777777" w:rsidR="009D2C73" w:rsidRDefault="009D2C73" w:rsidP="00886DBD">
            <w:pPr>
              <w:rPr>
                <w:b/>
                <w:bCs/>
              </w:rPr>
            </w:pPr>
          </w:p>
          <w:p w14:paraId="41833127" w14:textId="732933F3" w:rsidR="009D2C73" w:rsidRDefault="009D2C73" w:rsidP="00886DBD">
            <w:pPr>
              <w:rPr>
                <w:b/>
                <w:bCs/>
              </w:rPr>
            </w:pPr>
          </w:p>
        </w:tc>
        <w:tc>
          <w:tcPr>
            <w:tcW w:w="2437" w:type="dxa"/>
          </w:tcPr>
          <w:p w14:paraId="61016CB9" w14:textId="77777777" w:rsidR="00664233" w:rsidRDefault="00664233" w:rsidP="00886DBD">
            <w:pPr>
              <w:rPr>
                <w:b/>
                <w:bCs/>
              </w:rPr>
            </w:pPr>
          </w:p>
        </w:tc>
        <w:tc>
          <w:tcPr>
            <w:tcW w:w="1803" w:type="dxa"/>
          </w:tcPr>
          <w:p w14:paraId="0EB4E0F5" w14:textId="77777777" w:rsidR="00664233" w:rsidRDefault="00664233" w:rsidP="00886DBD">
            <w:pPr>
              <w:rPr>
                <w:b/>
                <w:bCs/>
              </w:rPr>
            </w:pPr>
          </w:p>
        </w:tc>
        <w:tc>
          <w:tcPr>
            <w:tcW w:w="1804" w:type="dxa"/>
          </w:tcPr>
          <w:p w14:paraId="4C26D21F" w14:textId="77777777" w:rsidR="00664233" w:rsidRDefault="00664233" w:rsidP="00886DBD">
            <w:pPr>
              <w:rPr>
                <w:b/>
                <w:bCs/>
              </w:rPr>
            </w:pPr>
          </w:p>
        </w:tc>
      </w:tr>
      <w:tr w:rsidR="00664233" w14:paraId="6A59A4A6" w14:textId="77777777" w:rsidTr="00DE1420">
        <w:tc>
          <w:tcPr>
            <w:tcW w:w="704" w:type="dxa"/>
          </w:tcPr>
          <w:p w14:paraId="2C99874C" w14:textId="46C4CE70" w:rsidR="00664233" w:rsidRDefault="00F845D8" w:rsidP="00886DBD">
            <w:pPr>
              <w:rPr>
                <w:b/>
                <w:bCs/>
              </w:rPr>
            </w:pPr>
            <w:r>
              <w:rPr>
                <w:b/>
                <w:bCs/>
              </w:rPr>
              <w:t>4.</w:t>
            </w:r>
          </w:p>
        </w:tc>
        <w:tc>
          <w:tcPr>
            <w:tcW w:w="2268" w:type="dxa"/>
          </w:tcPr>
          <w:p w14:paraId="5B034FED" w14:textId="77777777" w:rsidR="00664233" w:rsidRDefault="00664233" w:rsidP="00886DBD">
            <w:pPr>
              <w:rPr>
                <w:b/>
                <w:bCs/>
              </w:rPr>
            </w:pPr>
          </w:p>
          <w:p w14:paraId="044B3888" w14:textId="77777777" w:rsidR="009D2C73" w:rsidRDefault="009D2C73" w:rsidP="00886DBD">
            <w:pPr>
              <w:rPr>
                <w:b/>
                <w:bCs/>
              </w:rPr>
            </w:pPr>
          </w:p>
          <w:p w14:paraId="18E83CB0" w14:textId="291E23AC" w:rsidR="009D2C73" w:rsidRDefault="009D2C73" w:rsidP="00886DBD">
            <w:pPr>
              <w:rPr>
                <w:b/>
                <w:bCs/>
              </w:rPr>
            </w:pPr>
          </w:p>
        </w:tc>
        <w:tc>
          <w:tcPr>
            <w:tcW w:w="2437" w:type="dxa"/>
          </w:tcPr>
          <w:p w14:paraId="206CE9C1" w14:textId="77777777" w:rsidR="00664233" w:rsidRDefault="00664233" w:rsidP="00886DBD">
            <w:pPr>
              <w:rPr>
                <w:b/>
                <w:bCs/>
              </w:rPr>
            </w:pPr>
          </w:p>
        </w:tc>
        <w:tc>
          <w:tcPr>
            <w:tcW w:w="1803" w:type="dxa"/>
          </w:tcPr>
          <w:p w14:paraId="0D506556" w14:textId="77777777" w:rsidR="00664233" w:rsidRDefault="00664233" w:rsidP="00886DBD">
            <w:pPr>
              <w:rPr>
                <w:b/>
                <w:bCs/>
              </w:rPr>
            </w:pPr>
          </w:p>
        </w:tc>
        <w:tc>
          <w:tcPr>
            <w:tcW w:w="1804" w:type="dxa"/>
          </w:tcPr>
          <w:p w14:paraId="604C4E03" w14:textId="77777777" w:rsidR="00664233" w:rsidRDefault="00664233" w:rsidP="00886DBD">
            <w:pPr>
              <w:rPr>
                <w:b/>
                <w:bCs/>
              </w:rPr>
            </w:pPr>
          </w:p>
        </w:tc>
      </w:tr>
      <w:tr w:rsidR="00664233" w14:paraId="3F78950A" w14:textId="77777777" w:rsidTr="00DE1420">
        <w:tc>
          <w:tcPr>
            <w:tcW w:w="704" w:type="dxa"/>
          </w:tcPr>
          <w:p w14:paraId="0C0E7329" w14:textId="67C95904" w:rsidR="00664233" w:rsidRDefault="00F845D8" w:rsidP="00886DBD">
            <w:pPr>
              <w:rPr>
                <w:b/>
                <w:bCs/>
              </w:rPr>
            </w:pPr>
            <w:r>
              <w:rPr>
                <w:b/>
                <w:bCs/>
              </w:rPr>
              <w:t>5.</w:t>
            </w:r>
          </w:p>
        </w:tc>
        <w:tc>
          <w:tcPr>
            <w:tcW w:w="2268" w:type="dxa"/>
          </w:tcPr>
          <w:p w14:paraId="0F5562FC" w14:textId="77777777" w:rsidR="00664233" w:rsidRDefault="00664233" w:rsidP="00886DBD">
            <w:pPr>
              <w:rPr>
                <w:b/>
                <w:bCs/>
              </w:rPr>
            </w:pPr>
          </w:p>
          <w:p w14:paraId="299F39CE" w14:textId="77777777" w:rsidR="009D2C73" w:rsidRDefault="009D2C73" w:rsidP="00886DBD">
            <w:pPr>
              <w:rPr>
                <w:b/>
                <w:bCs/>
              </w:rPr>
            </w:pPr>
          </w:p>
          <w:p w14:paraId="2164B33A" w14:textId="59C304E2" w:rsidR="009D2C73" w:rsidRDefault="009D2C73" w:rsidP="00886DBD">
            <w:pPr>
              <w:rPr>
                <w:b/>
                <w:bCs/>
              </w:rPr>
            </w:pPr>
          </w:p>
        </w:tc>
        <w:tc>
          <w:tcPr>
            <w:tcW w:w="2437" w:type="dxa"/>
          </w:tcPr>
          <w:p w14:paraId="2F3C8EEA" w14:textId="77777777" w:rsidR="00664233" w:rsidRDefault="00664233" w:rsidP="00886DBD">
            <w:pPr>
              <w:rPr>
                <w:b/>
                <w:bCs/>
              </w:rPr>
            </w:pPr>
          </w:p>
        </w:tc>
        <w:tc>
          <w:tcPr>
            <w:tcW w:w="1803" w:type="dxa"/>
          </w:tcPr>
          <w:p w14:paraId="41436E7D" w14:textId="77777777" w:rsidR="00664233" w:rsidRDefault="00664233" w:rsidP="00886DBD">
            <w:pPr>
              <w:rPr>
                <w:b/>
                <w:bCs/>
              </w:rPr>
            </w:pPr>
          </w:p>
        </w:tc>
        <w:tc>
          <w:tcPr>
            <w:tcW w:w="1804" w:type="dxa"/>
          </w:tcPr>
          <w:p w14:paraId="52F29630" w14:textId="77777777" w:rsidR="00664233" w:rsidRDefault="00664233" w:rsidP="00886DBD">
            <w:pPr>
              <w:rPr>
                <w:b/>
                <w:bCs/>
              </w:rPr>
            </w:pPr>
          </w:p>
        </w:tc>
      </w:tr>
      <w:tr w:rsidR="00664233" w14:paraId="2FBEF881" w14:textId="77777777" w:rsidTr="00DE1420">
        <w:tc>
          <w:tcPr>
            <w:tcW w:w="704" w:type="dxa"/>
          </w:tcPr>
          <w:p w14:paraId="0FFA862A" w14:textId="7DC0DE66" w:rsidR="00664233" w:rsidRDefault="00F845D8" w:rsidP="00886DBD">
            <w:pPr>
              <w:rPr>
                <w:b/>
                <w:bCs/>
              </w:rPr>
            </w:pPr>
            <w:r>
              <w:rPr>
                <w:b/>
                <w:bCs/>
              </w:rPr>
              <w:t>6.</w:t>
            </w:r>
          </w:p>
        </w:tc>
        <w:tc>
          <w:tcPr>
            <w:tcW w:w="2268" w:type="dxa"/>
          </w:tcPr>
          <w:p w14:paraId="35F07FDF" w14:textId="77777777" w:rsidR="00664233" w:rsidRDefault="00664233" w:rsidP="00886DBD">
            <w:pPr>
              <w:rPr>
                <w:b/>
                <w:bCs/>
              </w:rPr>
            </w:pPr>
          </w:p>
          <w:p w14:paraId="7ED0C8B6" w14:textId="77777777" w:rsidR="009D2C73" w:rsidRDefault="009D2C73" w:rsidP="00886DBD">
            <w:pPr>
              <w:rPr>
                <w:b/>
                <w:bCs/>
              </w:rPr>
            </w:pPr>
          </w:p>
          <w:p w14:paraId="18F9B175" w14:textId="666654D1" w:rsidR="009D2C73" w:rsidRDefault="009D2C73" w:rsidP="00886DBD">
            <w:pPr>
              <w:rPr>
                <w:b/>
                <w:bCs/>
              </w:rPr>
            </w:pPr>
          </w:p>
        </w:tc>
        <w:tc>
          <w:tcPr>
            <w:tcW w:w="2437" w:type="dxa"/>
          </w:tcPr>
          <w:p w14:paraId="3E1991D2" w14:textId="77777777" w:rsidR="00664233" w:rsidRDefault="00664233" w:rsidP="00886DBD">
            <w:pPr>
              <w:rPr>
                <w:b/>
                <w:bCs/>
              </w:rPr>
            </w:pPr>
          </w:p>
        </w:tc>
        <w:tc>
          <w:tcPr>
            <w:tcW w:w="1803" w:type="dxa"/>
          </w:tcPr>
          <w:p w14:paraId="75FC0798" w14:textId="77777777" w:rsidR="00664233" w:rsidRDefault="00664233" w:rsidP="00886DBD">
            <w:pPr>
              <w:rPr>
                <w:b/>
                <w:bCs/>
              </w:rPr>
            </w:pPr>
          </w:p>
        </w:tc>
        <w:tc>
          <w:tcPr>
            <w:tcW w:w="1804" w:type="dxa"/>
          </w:tcPr>
          <w:p w14:paraId="60BC380B" w14:textId="77777777" w:rsidR="00664233" w:rsidRDefault="00664233" w:rsidP="00886DBD">
            <w:pPr>
              <w:rPr>
                <w:b/>
                <w:bCs/>
              </w:rPr>
            </w:pPr>
          </w:p>
        </w:tc>
      </w:tr>
      <w:tr w:rsidR="00664233" w14:paraId="2E593F7D" w14:textId="77777777" w:rsidTr="00DE1420">
        <w:tc>
          <w:tcPr>
            <w:tcW w:w="704" w:type="dxa"/>
          </w:tcPr>
          <w:p w14:paraId="4C504607" w14:textId="69C9A5D2" w:rsidR="00664233" w:rsidRDefault="00F845D8" w:rsidP="00886DBD">
            <w:pPr>
              <w:rPr>
                <w:b/>
                <w:bCs/>
              </w:rPr>
            </w:pPr>
            <w:r>
              <w:rPr>
                <w:b/>
                <w:bCs/>
              </w:rPr>
              <w:t>7.</w:t>
            </w:r>
          </w:p>
        </w:tc>
        <w:tc>
          <w:tcPr>
            <w:tcW w:w="2268" w:type="dxa"/>
          </w:tcPr>
          <w:p w14:paraId="6245FF6E" w14:textId="77777777" w:rsidR="00664233" w:rsidRDefault="00664233" w:rsidP="00886DBD">
            <w:pPr>
              <w:rPr>
                <w:b/>
                <w:bCs/>
              </w:rPr>
            </w:pPr>
          </w:p>
          <w:p w14:paraId="676A397A" w14:textId="77777777" w:rsidR="009D2C73" w:rsidRDefault="009D2C73" w:rsidP="00886DBD">
            <w:pPr>
              <w:rPr>
                <w:b/>
                <w:bCs/>
              </w:rPr>
            </w:pPr>
          </w:p>
          <w:p w14:paraId="3E9B5A3A" w14:textId="3264FDD2" w:rsidR="009D2C73" w:rsidRDefault="009D2C73" w:rsidP="00886DBD">
            <w:pPr>
              <w:rPr>
                <w:b/>
                <w:bCs/>
              </w:rPr>
            </w:pPr>
          </w:p>
        </w:tc>
        <w:tc>
          <w:tcPr>
            <w:tcW w:w="2437" w:type="dxa"/>
          </w:tcPr>
          <w:p w14:paraId="68E13B2F" w14:textId="77777777" w:rsidR="00664233" w:rsidRDefault="00664233" w:rsidP="00886DBD">
            <w:pPr>
              <w:rPr>
                <w:b/>
                <w:bCs/>
              </w:rPr>
            </w:pPr>
          </w:p>
        </w:tc>
        <w:tc>
          <w:tcPr>
            <w:tcW w:w="1803" w:type="dxa"/>
          </w:tcPr>
          <w:p w14:paraId="23A86B4B" w14:textId="77777777" w:rsidR="00664233" w:rsidRDefault="00664233" w:rsidP="00886DBD">
            <w:pPr>
              <w:rPr>
                <w:b/>
                <w:bCs/>
              </w:rPr>
            </w:pPr>
          </w:p>
        </w:tc>
        <w:tc>
          <w:tcPr>
            <w:tcW w:w="1804" w:type="dxa"/>
          </w:tcPr>
          <w:p w14:paraId="0F28E155" w14:textId="77777777" w:rsidR="00664233" w:rsidRDefault="00664233" w:rsidP="00886DBD">
            <w:pPr>
              <w:rPr>
                <w:b/>
                <w:bCs/>
              </w:rPr>
            </w:pPr>
          </w:p>
        </w:tc>
      </w:tr>
      <w:tr w:rsidR="00664233" w14:paraId="71D3DF70" w14:textId="77777777" w:rsidTr="00F845D8">
        <w:trPr>
          <w:trHeight w:val="241"/>
        </w:trPr>
        <w:tc>
          <w:tcPr>
            <w:tcW w:w="704" w:type="dxa"/>
          </w:tcPr>
          <w:p w14:paraId="30E56E6F" w14:textId="1C8E6035" w:rsidR="00664233" w:rsidRDefault="00F845D8" w:rsidP="00886DBD">
            <w:pPr>
              <w:rPr>
                <w:b/>
                <w:bCs/>
              </w:rPr>
            </w:pPr>
            <w:r>
              <w:rPr>
                <w:b/>
                <w:bCs/>
              </w:rPr>
              <w:t>8.</w:t>
            </w:r>
          </w:p>
        </w:tc>
        <w:tc>
          <w:tcPr>
            <w:tcW w:w="2268" w:type="dxa"/>
          </w:tcPr>
          <w:p w14:paraId="3E763D31" w14:textId="77777777" w:rsidR="00664233" w:rsidRDefault="00664233" w:rsidP="00886DBD">
            <w:pPr>
              <w:rPr>
                <w:b/>
                <w:bCs/>
              </w:rPr>
            </w:pPr>
          </w:p>
          <w:p w14:paraId="46A93964" w14:textId="77777777" w:rsidR="009D2C73" w:rsidRDefault="009D2C73" w:rsidP="00886DBD">
            <w:pPr>
              <w:rPr>
                <w:b/>
                <w:bCs/>
              </w:rPr>
            </w:pPr>
          </w:p>
          <w:p w14:paraId="6CCA71DC" w14:textId="591646DC" w:rsidR="009D2C73" w:rsidRDefault="009D2C73" w:rsidP="00886DBD">
            <w:pPr>
              <w:rPr>
                <w:b/>
                <w:bCs/>
              </w:rPr>
            </w:pPr>
          </w:p>
        </w:tc>
        <w:tc>
          <w:tcPr>
            <w:tcW w:w="2437" w:type="dxa"/>
          </w:tcPr>
          <w:p w14:paraId="2D7F0773" w14:textId="77777777" w:rsidR="00664233" w:rsidRDefault="00664233" w:rsidP="00886DBD">
            <w:pPr>
              <w:rPr>
                <w:b/>
                <w:bCs/>
              </w:rPr>
            </w:pPr>
          </w:p>
        </w:tc>
        <w:tc>
          <w:tcPr>
            <w:tcW w:w="1803" w:type="dxa"/>
          </w:tcPr>
          <w:p w14:paraId="7D4D8A6F" w14:textId="77777777" w:rsidR="00664233" w:rsidRDefault="00664233" w:rsidP="00886DBD">
            <w:pPr>
              <w:rPr>
                <w:b/>
                <w:bCs/>
              </w:rPr>
            </w:pPr>
          </w:p>
        </w:tc>
        <w:tc>
          <w:tcPr>
            <w:tcW w:w="1804" w:type="dxa"/>
          </w:tcPr>
          <w:p w14:paraId="22C4C55A" w14:textId="77777777" w:rsidR="00664233" w:rsidRDefault="00664233" w:rsidP="00886DBD">
            <w:pPr>
              <w:rPr>
                <w:b/>
                <w:bCs/>
              </w:rPr>
            </w:pPr>
          </w:p>
        </w:tc>
      </w:tr>
    </w:tbl>
    <w:p w14:paraId="7417EB2C" w14:textId="54A5DCD0" w:rsidR="00D87788" w:rsidRDefault="00D87788" w:rsidP="00886DBD">
      <w:pPr>
        <w:rPr>
          <w:b/>
          <w:bCs/>
        </w:rPr>
      </w:pPr>
    </w:p>
    <w:p w14:paraId="7A14EBB4" w14:textId="0FA357EC" w:rsidR="00D87788" w:rsidRDefault="00D87788" w:rsidP="00886DBD">
      <w:pPr>
        <w:rPr>
          <w:b/>
          <w:bCs/>
        </w:rPr>
      </w:pPr>
    </w:p>
    <w:p w14:paraId="0870B235" w14:textId="66715AF1" w:rsidR="00D87788" w:rsidRDefault="00D87788" w:rsidP="00886DBD">
      <w:pPr>
        <w:rPr>
          <w:b/>
          <w:bCs/>
        </w:rPr>
      </w:pPr>
    </w:p>
    <w:p w14:paraId="25BAB887" w14:textId="7FD7E19C" w:rsidR="00D87788" w:rsidRDefault="00D87788" w:rsidP="00886DBD">
      <w:pPr>
        <w:rPr>
          <w:b/>
          <w:bCs/>
        </w:rPr>
      </w:pPr>
    </w:p>
    <w:p w14:paraId="17F71975" w14:textId="77777777" w:rsidR="00E332E4" w:rsidRDefault="00E332E4" w:rsidP="00886DBD">
      <w:pPr>
        <w:rPr>
          <w:b/>
          <w:bCs/>
        </w:rPr>
      </w:pPr>
    </w:p>
    <w:p w14:paraId="1D9DEE4E" w14:textId="4ECBF383" w:rsidR="00D87788" w:rsidRDefault="00D87788" w:rsidP="00886DBD">
      <w:pPr>
        <w:rPr>
          <w:b/>
          <w:bCs/>
        </w:rPr>
      </w:pPr>
    </w:p>
    <w:p w14:paraId="0149C5E1" w14:textId="063901B0" w:rsidR="00D87788" w:rsidRDefault="00D87788" w:rsidP="00886DBD">
      <w:pPr>
        <w:rPr>
          <w:b/>
          <w:bCs/>
        </w:rPr>
      </w:pPr>
    </w:p>
    <w:tbl>
      <w:tblPr>
        <w:tblStyle w:val="TableGrid"/>
        <w:tblW w:w="0" w:type="auto"/>
        <w:tblInd w:w="0" w:type="dxa"/>
        <w:tblLook w:val="04A0" w:firstRow="1" w:lastRow="0" w:firstColumn="1" w:lastColumn="0" w:noHBand="0" w:noVBand="1"/>
      </w:tblPr>
      <w:tblGrid>
        <w:gridCol w:w="562"/>
        <w:gridCol w:w="5245"/>
        <w:gridCol w:w="3209"/>
      </w:tblGrid>
      <w:tr w:rsidR="00E332E4" w14:paraId="1CAC7267" w14:textId="77777777" w:rsidTr="00E332E4">
        <w:tc>
          <w:tcPr>
            <w:tcW w:w="5807" w:type="dxa"/>
            <w:gridSpan w:val="2"/>
          </w:tcPr>
          <w:p w14:paraId="59696849" w14:textId="60924AD6" w:rsidR="00E332E4" w:rsidRPr="00E332E4" w:rsidRDefault="00E332E4" w:rsidP="00886DBD">
            <w:pPr>
              <w:rPr>
                <w:rFonts w:ascii="Arial" w:hAnsi="Arial" w:cs="Arial"/>
                <w:b/>
                <w:bCs/>
              </w:rPr>
            </w:pPr>
            <w:r>
              <w:rPr>
                <w:b/>
                <w:bCs/>
              </w:rPr>
              <w:lastRenderedPageBreak/>
              <w:t xml:space="preserve">          </w:t>
            </w:r>
            <w:r w:rsidRPr="00E332E4">
              <w:rPr>
                <w:rFonts w:ascii="Arial" w:hAnsi="Arial" w:cs="Arial"/>
                <w:b/>
                <w:bCs/>
              </w:rPr>
              <w:t>Proposed action to minimise risk</w:t>
            </w:r>
          </w:p>
        </w:tc>
        <w:tc>
          <w:tcPr>
            <w:tcW w:w="3209" w:type="dxa"/>
          </w:tcPr>
          <w:p w14:paraId="3BD2AFBB" w14:textId="58CD1CBE" w:rsidR="00E332E4" w:rsidRPr="00E332E4" w:rsidRDefault="00E332E4" w:rsidP="00886DBD">
            <w:pPr>
              <w:rPr>
                <w:rFonts w:ascii="Arial" w:hAnsi="Arial" w:cs="Arial"/>
                <w:b/>
                <w:bCs/>
              </w:rPr>
            </w:pPr>
            <w:r w:rsidRPr="00E332E4">
              <w:rPr>
                <w:rFonts w:ascii="Arial" w:hAnsi="Arial" w:cs="Arial"/>
                <w:b/>
                <w:bCs/>
              </w:rPr>
              <w:t>By whom + timescale</w:t>
            </w:r>
          </w:p>
        </w:tc>
      </w:tr>
      <w:tr w:rsidR="000871D2" w14:paraId="15E77782" w14:textId="77777777" w:rsidTr="00E332E4">
        <w:tc>
          <w:tcPr>
            <w:tcW w:w="562" w:type="dxa"/>
          </w:tcPr>
          <w:p w14:paraId="1EAD8840" w14:textId="77A77D95" w:rsidR="000871D2" w:rsidRDefault="0038735F" w:rsidP="00886DBD">
            <w:pPr>
              <w:rPr>
                <w:b/>
                <w:bCs/>
              </w:rPr>
            </w:pPr>
            <w:r>
              <w:rPr>
                <w:b/>
                <w:bCs/>
              </w:rPr>
              <w:t>1.</w:t>
            </w:r>
          </w:p>
        </w:tc>
        <w:tc>
          <w:tcPr>
            <w:tcW w:w="5245" w:type="dxa"/>
          </w:tcPr>
          <w:p w14:paraId="44CD250C" w14:textId="77777777" w:rsidR="000871D2" w:rsidRDefault="000871D2" w:rsidP="00886DBD">
            <w:pPr>
              <w:rPr>
                <w:b/>
                <w:bCs/>
              </w:rPr>
            </w:pPr>
          </w:p>
          <w:p w14:paraId="2FBB9938" w14:textId="77777777" w:rsidR="009D2C73" w:rsidRDefault="009D2C73" w:rsidP="00886DBD">
            <w:pPr>
              <w:rPr>
                <w:b/>
                <w:bCs/>
              </w:rPr>
            </w:pPr>
          </w:p>
          <w:p w14:paraId="383A1B07" w14:textId="77777777" w:rsidR="009D2C73" w:rsidRDefault="009D2C73" w:rsidP="00886DBD">
            <w:pPr>
              <w:rPr>
                <w:b/>
                <w:bCs/>
              </w:rPr>
            </w:pPr>
          </w:p>
          <w:p w14:paraId="0250C6E3" w14:textId="4AF1C5B2" w:rsidR="009D2C73" w:rsidRDefault="009D2C73" w:rsidP="00886DBD">
            <w:pPr>
              <w:rPr>
                <w:b/>
                <w:bCs/>
              </w:rPr>
            </w:pPr>
          </w:p>
        </w:tc>
        <w:tc>
          <w:tcPr>
            <w:tcW w:w="3209" w:type="dxa"/>
          </w:tcPr>
          <w:p w14:paraId="6FEA9873" w14:textId="77777777" w:rsidR="000871D2" w:rsidRDefault="000871D2" w:rsidP="00886DBD">
            <w:pPr>
              <w:rPr>
                <w:b/>
                <w:bCs/>
              </w:rPr>
            </w:pPr>
          </w:p>
        </w:tc>
      </w:tr>
      <w:tr w:rsidR="000871D2" w14:paraId="562C0469" w14:textId="77777777" w:rsidTr="00E332E4">
        <w:tc>
          <w:tcPr>
            <w:tcW w:w="562" w:type="dxa"/>
          </w:tcPr>
          <w:p w14:paraId="6BE066DA" w14:textId="11DAFB82" w:rsidR="000871D2" w:rsidRDefault="0038735F" w:rsidP="00886DBD">
            <w:pPr>
              <w:rPr>
                <w:b/>
                <w:bCs/>
              </w:rPr>
            </w:pPr>
            <w:r>
              <w:rPr>
                <w:b/>
                <w:bCs/>
              </w:rPr>
              <w:t>2.</w:t>
            </w:r>
          </w:p>
        </w:tc>
        <w:tc>
          <w:tcPr>
            <w:tcW w:w="5245" w:type="dxa"/>
          </w:tcPr>
          <w:p w14:paraId="2BF7AF06" w14:textId="77777777" w:rsidR="000871D2" w:rsidRDefault="000871D2" w:rsidP="00886DBD">
            <w:pPr>
              <w:rPr>
                <w:b/>
                <w:bCs/>
              </w:rPr>
            </w:pPr>
          </w:p>
          <w:p w14:paraId="675DF05B" w14:textId="77777777" w:rsidR="009D2C73" w:rsidRDefault="009D2C73" w:rsidP="00886DBD">
            <w:pPr>
              <w:rPr>
                <w:b/>
                <w:bCs/>
              </w:rPr>
            </w:pPr>
          </w:p>
          <w:p w14:paraId="776C6B1A" w14:textId="77777777" w:rsidR="009D2C73" w:rsidRDefault="009D2C73" w:rsidP="00886DBD">
            <w:pPr>
              <w:rPr>
                <w:b/>
                <w:bCs/>
              </w:rPr>
            </w:pPr>
          </w:p>
          <w:p w14:paraId="1AD6B4FB" w14:textId="19DABC09" w:rsidR="009D2C73" w:rsidRDefault="009D2C73" w:rsidP="00886DBD">
            <w:pPr>
              <w:rPr>
                <w:b/>
                <w:bCs/>
              </w:rPr>
            </w:pPr>
          </w:p>
        </w:tc>
        <w:tc>
          <w:tcPr>
            <w:tcW w:w="3209" w:type="dxa"/>
          </w:tcPr>
          <w:p w14:paraId="39E9B75C" w14:textId="77777777" w:rsidR="000871D2" w:rsidRDefault="000871D2" w:rsidP="00886DBD">
            <w:pPr>
              <w:rPr>
                <w:b/>
                <w:bCs/>
              </w:rPr>
            </w:pPr>
          </w:p>
        </w:tc>
      </w:tr>
      <w:tr w:rsidR="000871D2" w14:paraId="7DA3BA17" w14:textId="77777777" w:rsidTr="00E332E4">
        <w:tc>
          <w:tcPr>
            <w:tcW w:w="562" w:type="dxa"/>
          </w:tcPr>
          <w:p w14:paraId="71B20EA0" w14:textId="342F39F1" w:rsidR="000871D2" w:rsidRDefault="0038735F" w:rsidP="00886DBD">
            <w:pPr>
              <w:rPr>
                <w:b/>
                <w:bCs/>
              </w:rPr>
            </w:pPr>
            <w:r>
              <w:rPr>
                <w:b/>
                <w:bCs/>
              </w:rPr>
              <w:t>3.</w:t>
            </w:r>
          </w:p>
        </w:tc>
        <w:tc>
          <w:tcPr>
            <w:tcW w:w="5245" w:type="dxa"/>
          </w:tcPr>
          <w:p w14:paraId="124F9521" w14:textId="77777777" w:rsidR="000871D2" w:rsidRDefault="000871D2" w:rsidP="00886DBD">
            <w:pPr>
              <w:rPr>
                <w:b/>
                <w:bCs/>
              </w:rPr>
            </w:pPr>
          </w:p>
          <w:p w14:paraId="5D1222ED" w14:textId="77777777" w:rsidR="009D2C73" w:rsidRDefault="009D2C73" w:rsidP="00886DBD">
            <w:pPr>
              <w:rPr>
                <w:b/>
                <w:bCs/>
              </w:rPr>
            </w:pPr>
          </w:p>
          <w:p w14:paraId="7E3AA01B" w14:textId="77777777" w:rsidR="009D2C73" w:rsidRDefault="009D2C73" w:rsidP="00886DBD">
            <w:pPr>
              <w:rPr>
                <w:b/>
                <w:bCs/>
              </w:rPr>
            </w:pPr>
          </w:p>
          <w:p w14:paraId="56E81233" w14:textId="1BD2BA1D" w:rsidR="009D2C73" w:rsidRDefault="009D2C73" w:rsidP="00886DBD">
            <w:pPr>
              <w:rPr>
                <w:b/>
                <w:bCs/>
              </w:rPr>
            </w:pPr>
          </w:p>
        </w:tc>
        <w:tc>
          <w:tcPr>
            <w:tcW w:w="3209" w:type="dxa"/>
          </w:tcPr>
          <w:p w14:paraId="200F14F5" w14:textId="77777777" w:rsidR="000871D2" w:rsidRDefault="000871D2" w:rsidP="00886DBD">
            <w:pPr>
              <w:rPr>
                <w:b/>
                <w:bCs/>
              </w:rPr>
            </w:pPr>
          </w:p>
        </w:tc>
      </w:tr>
      <w:tr w:rsidR="000871D2" w14:paraId="14B20E34" w14:textId="77777777" w:rsidTr="00E332E4">
        <w:tc>
          <w:tcPr>
            <w:tcW w:w="562" w:type="dxa"/>
          </w:tcPr>
          <w:p w14:paraId="0D270250" w14:textId="19A1F914" w:rsidR="000871D2" w:rsidRDefault="0038735F" w:rsidP="00886DBD">
            <w:pPr>
              <w:rPr>
                <w:b/>
                <w:bCs/>
              </w:rPr>
            </w:pPr>
            <w:r>
              <w:rPr>
                <w:b/>
                <w:bCs/>
              </w:rPr>
              <w:t>4.</w:t>
            </w:r>
          </w:p>
        </w:tc>
        <w:tc>
          <w:tcPr>
            <w:tcW w:w="5245" w:type="dxa"/>
          </w:tcPr>
          <w:p w14:paraId="3B736951" w14:textId="77777777" w:rsidR="000871D2" w:rsidRDefault="000871D2" w:rsidP="00886DBD">
            <w:pPr>
              <w:rPr>
                <w:b/>
                <w:bCs/>
              </w:rPr>
            </w:pPr>
          </w:p>
          <w:p w14:paraId="63C6E642" w14:textId="77777777" w:rsidR="009D2C73" w:rsidRDefault="009D2C73" w:rsidP="00886DBD">
            <w:pPr>
              <w:rPr>
                <w:b/>
                <w:bCs/>
              </w:rPr>
            </w:pPr>
          </w:p>
          <w:p w14:paraId="1F04999B" w14:textId="77777777" w:rsidR="009D2C73" w:rsidRDefault="009D2C73" w:rsidP="00886DBD">
            <w:pPr>
              <w:rPr>
                <w:b/>
                <w:bCs/>
              </w:rPr>
            </w:pPr>
          </w:p>
          <w:p w14:paraId="2C907794" w14:textId="607C6391" w:rsidR="009D2C73" w:rsidRDefault="009D2C73" w:rsidP="00886DBD">
            <w:pPr>
              <w:rPr>
                <w:b/>
                <w:bCs/>
              </w:rPr>
            </w:pPr>
          </w:p>
        </w:tc>
        <w:tc>
          <w:tcPr>
            <w:tcW w:w="3209" w:type="dxa"/>
          </w:tcPr>
          <w:p w14:paraId="3D482B4D" w14:textId="77777777" w:rsidR="000871D2" w:rsidRDefault="000871D2" w:rsidP="00886DBD">
            <w:pPr>
              <w:rPr>
                <w:b/>
                <w:bCs/>
              </w:rPr>
            </w:pPr>
          </w:p>
        </w:tc>
      </w:tr>
      <w:tr w:rsidR="000871D2" w14:paraId="564A2A99" w14:textId="77777777" w:rsidTr="00E332E4">
        <w:tc>
          <w:tcPr>
            <w:tcW w:w="562" w:type="dxa"/>
          </w:tcPr>
          <w:p w14:paraId="0DD7A395" w14:textId="40CEAFBF" w:rsidR="000871D2" w:rsidRDefault="0038735F" w:rsidP="00886DBD">
            <w:pPr>
              <w:rPr>
                <w:b/>
                <w:bCs/>
              </w:rPr>
            </w:pPr>
            <w:r>
              <w:rPr>
                <w:b/>
                <w:bCs/>
              </w:rPr>
              <w:t>5.</w:t>
            </w:r>
          </w:p>
        </w:tc>
        <w:tc>
          <w:tcPr>
            <w:tcW w:w="5245" w:type="dxa"/>
          </w:tcPr>
          <w:p w14:paraId="7C2900A8" w14:textId="77777777" w:rsidR="000871D2" w:rsidRDefault="000871D2" w:rsidP="00886DBD">
            <w:pPr>
              <w:rPr>
                <w:b/>
                <w:bCs/>
              </w:rPr>
            </w:pPr>
          </w:p>
          <w:p w14:paraId="6468A1D1" w14:textId="77777777" w:rsidR="00893291" w:rsidRDefault="00893291" w:rsidP="00886DBD">
            <w:pPr>
              <w:rPr>
                <w:b/>
                <w:bCs/>
              </w:rPr>
            </w:pPr>
          </w:p>
          <w:p w14:paraId="3FF6B235" w14:textId="77777777" w:rsidR="00893291" w:rsidRDefault="00893291" w:rsidP="00886DBD">
            <w:pPr>
              <w:rPr>
                <w:b/>
                <w:bCs/>
              </w:rPr>
            </w:pPr>
          </w:p>
          <w:p w14:paraId="24AB3192" w14:textId="1D14BF2C" w:rsidR="00893291" w:rsidRDefault="00893291" w:rsidP="00886DBD">
            <w:pPr>
              <w:rPr>
                <w:b/>
                <w:bCs/>
              </w:rPr>
            </w:pPr>
          </w:p>
        </w:tc>
        <w:tc>
          <w:tcPr>
            <w:tcW w:w="3209" w:type="dxa"/>
          </w:tcPr>
          <w:p w14:paraId="5699687B" w14:textId="77777777" w:rsidR="000871D2" w:rsidRDefault="000871D2" w:rsidP="00886DBD">
            <w:pPr>
              <w:rPr>
                <w:b/>
                <w:bCs/>
              </w:rPr>
            </w:pPr>
          </w:p>
        </w:tc>
      </w:tr>
      <w:tr w:rsidR="000871D2" w14:paraId="45D95A61" w14:textId="77777777" w:rsidTr="00E332E4">
        <w:tc>
          <w:tcPr>
            <w:tcW w:w="562" w:type="dxa"/>
          </w:tcPr>
          <w:p w14:paraId="76510958" w14:textId="2BDBDBA4" w:rsidR="000871D2" w:rsidRDefault="0038735F" w:rsidP="00886DBD">
            <w:pPr>
              <w:rPr>
                <w:b/>
                <w:bCs/>
              </w:rPr>
            </w:pPr>
            <w:r>
              <w:rPr>
                <w:b/>
                <w:bCs/>
              </w:rPr>
              <w:t>6.</w:t>
            </w:r>
          </w:p>
        </w:tc>
        <w:tc>
          <w:tcPr>
            <w:tcW w:w="5245" w:type="dxa"/>
          </w:tcPr>
          <w:p w14:paraId="2F1B540F" w14:textId="77777777" w:rsidR="000871D2" w:rsidRDefault="000871D2" w:rsidP="00886DBD">
            <w:pPr>
              <w:rPr>
                <w:b/>
                <w:bCs/>
              </w:rPr>
            </w:pPr>
          </w:p>
          <w:p w14:paraId="7E17275A" w14:textId="77777777" w:rsidR="00893291" w:rsidRDefault="00893291" w:rsidP="00886DBD">
            <w:pPr>
              <w:rPr>
                <w:b/>
                <w:bCs/>
              </w:rPr>
            </w:pPr>
          </w:p>
          <w:p w14:paraId="1151C9C6" w14:textId="77777777" w:rsidR="00893291" w:rsidRDefault="00893291" w:rsidP="00886DBD">
            <w:pPr>
              <w:rPr>
                <w:b/>
                <w:bCs/>
              </w:rPr>
            </w:pPr>
          </w:p>
          <w:p w14:paraId="1DE0660A" w14:textId="594D9B75" w:rsidR="00893291" w:rsidRDefault="00893291" w:rsidP="00886DBD">
            <w:pPr>
              <w:rPr>
                <w:b/>
                <w:bCs/>
              </w:rPr>
            </w:pPr>
          </w:p>
        </w:tc>
        <w:tc>
          <w:tcPr>
            <w:tcW w:w="3209" w:type="dxa"/>
          </w:tcPr>
          <w:p w14:paraId="44B744DB" w14:textId="77777777" w:rsidR="000871D2" w:rsidRDefault="000871D2" w:rsidP="00886DBD">
            <w:pPr>
              <w:rPr>
                <w:b/>
                <w:bCs/>
              </w:rPr>
            </w:pPr>
          </w:p>
        </w:tc>
      </w:tr>
    </w:tbl>
    <w:p w14:paraId="16943566" w14:textId="4ED14BEB" w:rsidR="00A01A2E" w:rsidRDefault="00A01A2E" w:rsidP="00886DBD">
      <w:pPr>
        <w:rPr>
          <w:b/>
          <w:bCs/>
        </w:rPr>
      </w:pPr>
    </w:p>
    <w:p w14:paraId="4E5A433F" w14:textId="77D2AFA9" w:rsidR="00A01A2E" w:rsidRDefault="00A01A2E" w:rsidP="00886DBD">
      <w:pPr>
        <w:rPr>
          <w:b/>
          <w:bCs/>
        </w:rPr>
      </w:pPr>
    </w:p>
    <w:p w14:paraId="68A9D62F" w14:textId="568AC993" w:rsidR="00A01A2E" w:rsidRDefault="00A01A2E" w:rsidP="00886DBD">
      <w:pPr>
        <w:rPr>
          <w:b/>
          <w:bCs/>
        </w:rPr>
      </w:pPr>
    </w:p>
    <w:p w14:paraId="2563F9F3" w14:textId="0778A830" w:rsidR="00A01A2E" w:rsidRDefault="00A01A2E" w:rsidP="00886DBD">
      <w:pPr>
        <w:rPr>
          <w:b/>
          <w:bCs/>
        </w:rPr>
      </w:pPr>
    </w:p>
    <w:p w14:paraId="3AD8E2CC" w14:textId="2D819024" w:rsidR="00A01A2E" w:rsidRDefault="00A01A2E" w:rsidP="00886DBD">
      <w:pPr>
        <w:rPr>
          <w:b/>
          <w:bCs/>
        </w:rPr>
      </w:pPr>
    </w:p>
    <w:p w14:paraId="5E837B5C" w14:textId="752060CB" w:rsidR="00A01A2E" w:rsidRDefault="00A01A2E" w:rsidP="00886DBD">
      <w:pPr>
        <w:rPr>
          <w:b/>
          <w:bCs/>
        </w:rPr>
      </w:pPr>
    </w:p>
    <w:p w14:paraId="762E4CEB" w14:textId="6949D944" w:rsidR="00A01A2E" w:rsidRDefault="00A01A2E" w:rsidP="00886DBD">
      <w:pPr>
        <w:rPr>
          <w:b/>
          <w:bCs/>
        </w:rPr>
      </w:pPr>
    </w:p>
    <w:p w14:paraId="5120F652" w14:textId="789681DA" w:rsidR="00A01A2E" w:rsidRDefault="00A01A2E" w:rsidP="00886DBD">
      <w:pPr>
        <w:rPr>
          <w:b/>
          <w:bCs/>
        </w:rPr>
      </w:pPr>
    </w:p>
    <w:p w14:paraId="41006EC6" w14:textId="48A66F08" w:rsidR="00A01A2E" w:rsidRDefault="00A01A2E" w:rsidP="00886DBD">
      <w:pPr>
        <w:rPr>
          <w:b/>
          <w:bCs/>
        </w:rPr>
      </w:pPr>
    </w:p>
    <w:p w14:paraId="33FE5C3A" w14:textId="4024DA23" w:rsidR="00A01A2E" w:rsidRDefault="00A01A2E" w:rsidP="00886DBD">
      <w:pPr>
        <w:rPr>
          <w:b/>
          <w:bCs/>
        </w:rPr>
      </w:pPr>
    </w:p>
    <w:p w14:paraId="60D14BFA" w14:textId="585C98CD" w:rsidR="00A01A2E" w:rsidRDefault="00A01A2E" w:rsidP="00886DBD">
      <w:pPr>
        <w:rPr>
          <w:b/>
          <w:bCs/>
        </w:rPr>
      </w:pPr>
    </w:p>
    <w:p w14:paraId="40C23EBA" w14:textId="77777777" w:rsidR="00E06D43" w:rsidRDefault="00E06D43" w:rsidP="00E06D43">
      <w:pPr>
        <w:pStyle w:val="Heading1"/>
      </w:pPr>
    </w:p>
    <w:p w14:paraId="49CBE262" w14:textId="77777777" w:rsidR="00E06D43" w:rsidRDefault="00E06D43">
      <w:pPr>
        <w:spacing w:line="259" w:lineRule="auto"/>
        <w:rPr>
          <w:rFonts w:asciiTheme="majorHAnsi" w:eastAsiaTheme="majorEastAsia" w:hAnsiTheme="majorHAnsi" w:cstheme="majorBidi"/>
          <w:color w:val="2F5496" w:themeColor="accent1" w:themeShade="BF"/>
          <w:sz w:val="32"/>
          <w:szCs w:val="32"/>
        </w:rPr>
      </w:pPr>
      <w:r>
        <w:br w:type="page"/>
      </w:r>
    </w:p>
    <w:p w14:paraId="6B769E0A" w14:textId="798DA3A5" w:rsidR="00A01A2E" w:rsidRDefault="00A01A2E" w:rsidP="00E06D43">
      <w:pPr>
        <w:pStyle w:val="Heading1"/>
      </w:pPr>
      <w:bookmarkStart w:id="13" w:name="_Toc87814932"/>
      <w:r>
        <w:lastRenderedPageBreak/>
        <w:t>Appendix 3.  O</w:t>
      </w:r>
      <w:r w:rsidR="003247FC">
        <w:t>ther meetings</w:t>
      </w:r>
      <w:bookmarkEnd w:id="13"/>
    </w:p>
    <w:p w14:paraId="4D63A513" w14:textId="7C0BDA95" w:rsidR="00B36F48" w:rsidRDefault="00B36F48" w:rsidP="00886DBD">
      <w:pPr>
        <w:rPr>
          <w:b/>
          <w:bCs/>
        </w:rPr>
      </w:pPr>
      <w:r>
        <w:rPr>
          <w:b/>
          <w:bCs/>
        </w:rPr>
        <w:t>Best interest meeting</w:t>
      </w:r>
    </w:p>
    <w:p w14:paraId="7CA76435" w14:textId="77777777" w:rsidR="009E3EF5" w:rsidRPr="004D13EB" w:rsidRDefault="009806F4" w:rsidP="00886DBD">
      <w:r w:rsidRPr="004D13EB">
        <w:t xml:space="preserve">A formal best interest meeting is </w:t>
      </w:r>
      <w:r w:rsidR="003247FC" w:rsidRPr="004D13EB">
        <w:t>necessary because</w:t>
      </w:r>
      <w:r w:rsidRPr="004D13EB">
        <w:t xml:space="preserve"> decisions facing the </w:t>
      </w:r>
      <w:r w:rsidR="00A20A52" w:rsidRPr="004D13EB">
        <w:t>person</w:t>
      </w:r>
      <w:r w:rsidRPr="004D13EB">
        <w:t xml:space="preserve"> are complex and </w:t>
      </w:r>
      <w:r w:rsidR="002D3BD3" w:rsidRPr="004D13EB">
        <w:t xml:space="preserve">may not always </w:t>
      </w:r>
      <w:r w:rsidRPr="004D13EB">
        <w:t xml:space="preserve">be easily made by </w:t>
      </w:r>
      <w:r w:rsidR="0010433C" w:rsidRPr="004D13EB">
        <w:t>a</w:t>
      </w:r>
      <w:r w:rsidRPr="004D13EB">
        <w:t xml:space="preserve"> decision-maker and immediate colleagues. </w:t>
      </w:r>
    </w:p>
    <w:p w14:paraId="1A579292" w14:textId="77777777" w:rsidR="009E3EF5" w:rsidRPr="004D13EB" w:rsidRDefault="009806F4" w:rsidP="00886DBD">
      <w:r w:rsidRPr="004D13EB">
        <w:t xml:space="preserve">There may be a range of options and issues that require the considered input of </w:t>
      </w:r>
      <w:r w:rsidR="0010433C" w:rsidRPr="004D13EB">
        <w:t>several</w:t>
      </w:r>
      <w:r w:rsidRPr="004D13EB">
        <w:t xml:space="preserve"> staff as well as those with a personal and/or legal interest in the needs of the </w:t>
      </w:r>
      <w:r w:rsidR="00A20A52" w:rsidRPr="004D13EB">
        <w:t>person</w:t>
      </w:r>
      <w:r w:rsidRPr="004D13EB">
        <w:t xml:space="preserve"> lacking mental capacity. </w:t>
      </w:r>
    </w:p>
    <w:p w14:paraId="46080FE4" w14:textId="2A9E37DD" w:rsidR="004A4E91" w:rsidRDefault="009806F4" w:rsidP="00886DBD">
      <w:r w:rsidRPr="004D13EB">
        <w:t>A best interest meeting will be needed if there are differ</w:t>
      </w:r>
      <w:r w:rsidR="00E121FE" w:rsidRPr="004D13EB">
        <w:t>ing</w:t>
      </w:r>
      <w:r w:rsidRPr="004D13EB">
        <w:t xml:space="preserve"> opinions about what is in the </w:t>
      </w:r>
      <w:r w:rsidR="003247FC" w:rsidRPr="004D13EB">
        <w:t>person</w:t>
      </w:r>
      <w:r w:rsidRPr="004D13EB">
        <w:t xml:space="preserve">’s best interests and a consensus cannot be reached. </w:t>
      </w:r>
      <w:r w:rsidR="00E121FE" w:rsidRPr="004D13EB">
        <w:t>This</w:t>
      </w:r>
      <w:r w:rsidRPr="004D13EB">
        <w:t xml:space="preserve"> may exist between professionals or other interested parties such as relatives. Making sense of these issues and options can only be properly covered and addressed through holding such a meeting, and clearly recording the discussions.</w:t>
      </w:r>
    </w:p>
    <w:p w14:paraId="12D1D72E" w14:textId="77777777" w:rsidR="004D13EB" w:rsidRDefault="004D13EB" w:rsidP="00886DBD">
      <w:pPr>
        <w:rPr>
          <w:b/>
          <w:bCs/>
        </w:rPr>
      </w:pPr>
    </w:p>
    <w:p w14:paraId="65C5F533" w14:textId="312DD318" w:rsidR="00B36F48" w:rsidRDefault="00B36F48" w:rsidP="00886DBD">
      <w:pPr>
        <w:rPr>
          <w:b/>
          <w:bCs/>
        </w:rPr>
      </w:pPr>
      <w:r>
        <w:rPr>
          <w:b/>
          <w:bCs/>
        </w:rPr>
        <w:t>MARAC/ HRDA</w:t>
      </w:r>
    </w:p>
    <w:p w14:paraId="005790EE" w14:textId="649EE697" w:rsidR="004D277B" w:rsidRPr="00A20A52" w:rsidRDefault="004D277B" w:rsidP="004D277B">
      <w:pPr>
        <w:pStyle w:val="Default"/>
        <w:jc w:val="both"/>
      </w:pPr>
      <w:r w:rsidRPr="00A20A52">
        <w:t>MARAC</w:t>
      </w:r>
      <w:r w:rsidRPr="00A20A52">
        <w:rPr>
          <w:b/>
          <w:bCs/>
        </w:rPr>
        <w:t xml:space="preserve"> </w:t>
      </w:r>
      <w:r w:rsidRPr="00A20A52">
        <w:t>(Multi-Agency Risk Assessment Conference)</w:t>
      </w:r>
      <w:r w:rsidRPr="00A20A52">
        <w:rPr>
          <w:b/>
          <w:bCs/>
        </w:rPr>
        <w:t xml:space="preserve"> </w:t>
      </w:r>
      <w:r w:rsidRPr="00A20A52">
        <w:t xml:space="preserve">the multi-agency forum of organisations that manage high-risk cases of domestic abuse, stalking and ‘honour’- based violence. </w:t>
      </w:r>
      <w:r w:rsidR="003510E6">
        <w:t xml:space="preserve">Used in BCP </w:t>
      </w:r>
      <w:r w:rsidR="00DA46EE">
        <w:t xml:space="preserve">Council </w:t>
      </w:r>
      <w:r w:rsidR="003510E6">
        <w:t>local authority area.</w:t>
      </w:r>
    </w:p>
    <w:p w14:paraId="0DF58DD8" w14:textId="77777777" w:rsidR="000260F5" w:rsidRDefault="000260F5" w:rsidP="004D277B">
      <w:pPr>
        <w:pStyle w:val="Default"/>
        <w:jc w:val="both"/>
        <w:rPr>
          <w:sz w:val="22"/>
          <w:szCs w:val="22"/>
        </w:rPr>
      </w:pPr>
    </w:p>
    <w:p w14:paraId="3595FBCE" w14:textId="622DC71C" w:rsidR="00355933" w:rsidRPr="00A20A52" w:rsidRDefault="004D277B" w:rsidP="004D277B">
      <w:pPr>
        <w:pStyle w:val="Default"/>
        <w:jc w:val="both"/>
        <w:rPr>
          <w:color w:val="2E3136"/>
          <w:shd w:val="clear" w:color="auto" w:fill="FFFFFF"/>
        </w:rPr>
      </w:pPr>
      <w:r w:rsidRPr="00A20A52">
        <w:t>HRDA</w:t>
      </w:r>
      <w:r w:rsidRPr="00A20A52">
        <w:rPr>
          <w:b/>
          <w:bCs/>
        </w:rPr>
        <w:t xml:space="preserve"> </w:t>
      </w:r>
      <w:r w:rsidRPr="00A20A52">
        <w:t>(High Risk Domestic Abuse)</w:t>
      </w:r>
      <w:r w:rsidRPr="00A20A52">
        <w:rPr>
          <w:color w:val="2E3136"/>
          <w:shd w:val="clear" w:color="auto" w:fill="FFFFFF"/>
        </w:rPr>
        <w:t xml:space="preserve"> is a multi-agency, whole family focused process where information is shared on the highest risk cases of domestic violence and abuse between different statutory and voluntary sector agencies. HRDA builds on the previously used MARAC (Multi-Agency Risk Assessment Conference) model that continues to operate in BCP and other parts of the UK. HRDA brings together daily practitioner</w:t>
      </w:r>
      <w:r w:rsidR="00CB7DA4" w:rsidRPr="00A20A52">
        <w:rPr>
          <w:color w:val="2E3136"/>
          <w:shd w:val="clear" w:color="auto" w:fill="FFFFFF"/>
        </w:rPr>
        <w:t xml:space="preserve"> meetings and a monthly management </w:t>
      </w:r>
      <w:r w:rsidR="00355933" w:rsidRPr="00A20A52">
        <w:rPr>
          <w:color w:val="2E3136"/>
          <w:shd w:val="clear" w:color="auto" w:fill="FFFFFF"/>
        </w:rPr>
        <w:t>meeting.</w:t>
      </w:r>
      <w:r w:rsidR="00B71B3F">
        <w:rPr>
          <w:color w:val="2E3136"/>
          <w:shd w:val="clear" w:color="auto" w:fill="FFFFFF"/>
        </w:rPr>
        <w:t xml:space="preserve"> Used in the Dorset Council area.</w:t>
      </w:r>
    </w:p>
    <w:p w14:paraId="0ED34655" w14:textId="55E9DCE2" w:rsidR="004D277B" w:rsidRPr="00A20A52" w:rsidRDefault="004D277B" w:rsidP="004D277B">
      <w:pPr>
        <w:pStyle w:val="Default"/>
        <w:jc w:val="both"/>
        <w:rPr>
          <w:b/>
          <w:bCs/>
        </w:rPr>
      </w:pPr>
      <w:r w:rsidRPr="00A20A52">
        <w:rPr>
          <w:color w:val="2E3136"/>
          <w:shd w:val="clear" w:color="auto" w:fill="FFFFFF"/>
        </w:rPr>
        <w:t>See </w:t>
      </w:r>
      <w:hyperlink r:id="rId9" w:history="1">
        <w:r w:rsidRPr="00A20A52">
          <w:rPr>
            <w:rStyle w:val="Hyperlink"/>
          </w:rPr>
          <w:t>www.dorsetcouncil.gov.uk/hrda</w:t>
        </w:r>
      </w:hyperlink>
    </w:p>
    <w:p w14:paraId="56E22407" w14:textId="77777777" w:rsidR="004D277B" w:rsidRPr="00A20A52" w:rsidRDefault="004D277B" w:rsidP="00886DBD">
      <w:pPr>
        <w:rPr>
          <w:b/>
          <w:bCs/>
        </w:rPr>
      </w:pPr>
    </w:p>
    <w:p w14:paraId="738F5955" w14:textId="752047CD" w:rsidR="00B36F48" w:rsidRDefault="00754738" w:rsidP="00886DBD">
      <w:pPr>
        <w:rPr>
          <w:b/>
          <w:bCs/>
        </w:rPr>
      </w:pPr>
      <w:r>
        <w:rPr>
          <w:b/>
          <w:bCs/>
        </w:rPr>
        <w:t>Professionals meeting</w:t>
      </w:r>
    </w:p>
    <w:p w14:paraId="7802580C" w14:textId="5C6698D4" w:rsidR="004A4E91" w:rsidRPr="004A4E91" w:rsidRDefault="004A4E91" w:rsidP="00886DBD">
      <w:r w:rsidRPr="004A4E91">
        <w:t xml:space="preserve">Self-evidently </w:t>
      </w:r>
      <w:r>
        <w:t xml:space="preserve">a meeting convened </w:t>
      </w:r>
      <w:r w:rsidR="00187D84">
        <w:t xml:space="preserve">between professionals on a single or multi-agency basis. It will need to be </w:t>
      </w:r>
      <w:r w:rsidR="00E541D9">
        <w:t>explained and recorded why such a meeting is necessary, as opposed to a MARM meeting.</w:t>
      </w:r>
    </w:p>
    <w:p w14:paraId="5763F593" w14:textId="6CF30C0B" w:rsidR="00754738" w:rsidRDefault="00754738" w:rsidP="00886DBD">
      <w:pPr>
        <w:rPr>
          <w:b/>
          <w:bCs/>
        </w:rPr>
      </w:pPr>
      <w:r>
        <w:rPr>
          <w:b/>
          <w:bCs/>
        </w:rPr>
        <w:t xml:space="preserve">Case </w:t>
      </w:r>
      <w:r w:rsidR="009D6784">
        <w:rPr>
          <w:b/>
          <w:bCs/>
        </w:rPr>
        <w:t>discussion</w:t>
      </w:r>
    </w:p>
    <w:p w14:paraId="5A0D5FB4" w14:textId="494C1472" w:rsidR="00E541D9" w:rsidRPr="00E541D9" w:rsidRDefault="00E930C9" w:rsidP="00886DBD">
      <w:r>
        <w:t>A meeting m</w:t>
      </w:r>
      <w:r w:rsidR="00E541D9" w:rsidRPr="00E541D9">
        <w:t>ost likely to be held</w:t>
      </w:r>
      <w:r w:rsidR="00E541D9">
        <w:t xml:space="preserve"> on a routine supervisory</w:t>
      </w:r>
      <w:r w:rsidR="002F3C5E">
        <w:t>,</w:t>
      </w:r>
      <w:r w:rsidR="00E541D9">
        <w:t xml:space="preserve"> regular</w:t>
      </w:r>
      <w:r w:rsidR="002F3C5E">
        <w:t xml:space="preserve"> </w:t>
      </w:r>
      <w:r w:rsidR="00E44A3C">
        <w:t xml:space="preserve">MDT </w:t>
      </w:r>
      <w:r w:rsidR="00633882">
        <w:t>and/ or</w:t>
      </w:r>
      <w:r w:rsidR="002F3C5E">
        <w:t xml:space="preserve"> monitoring basis</w:t>
      </w:r>
      <w:r>
        <w:t xml:space="preserve"> to review the </w:t>
      </w:r>
      <w:r w:rsidR="000126B0">
        <w:t>nature</w:t>
      </w:r>
      <w:r>
        <w:t xml:space="preserve">, purpose and direction of </w:t>
      </w:r>
      <w:r w:rsidR="000126B0">
        <w:t>engagement in relation to a</w:t>
      </w:r>
      <w:r w:rsidR="000260F5">
        <w:t xml:space="preserve"> specific </w:t>
      </w:r>
      <w:r w:rsidR="00A20A52">
        <w:t>person</w:t>
      </w:r>
      <w:r w:rsidR="000260F5">
        <w:t xml:space="preserve"> known to an agency</w:t>
      </w:r>
      <w:r w:rsidR="000126B0">
        <w:t xml:space="preserve"> </w:t>
      </w:r>
      <w:r w:rsidR="00E541D9">
        <w:t xml:space="preserve"> </w:t>
      </w:r>
    </w:p>
    <w:p w14:paraId="0DDB8730" w14:textId="39DDF60F" w:rsidR="009D6784" w:rsidRPr="00E541D9" w:rsidRDefault="009D6784" w:rsidP="00886DBD"/>
    <w:p w14:paraId="30DD956D" w14:textId="77777777" w:rsidR="00350B74" w:rsidRDefault="00350B74"/>
    <w:sectPr w:rsidR="00350B74" w:rsidSect="00E06D43">
      <w:headerReference w:type="default" r:id="rId10"/>
      <w:footerReference w:type="default" r:id="rId11"/>
      <w:pgSz w:w="11906" w:h="16838"/>
      <w:pgMar w:top="1440" w:right="1440" w:bottom="1440" w:left="1440"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AB063" w16cex:dateUtc="2021-10-20T14:12:00Z"/>
  <w16cex:commentExtensible w16cex:durableId="252A4706" w16cex:dateUtc="2021-11-01T10:59:00Z"/>
  <w16cex:commentExtensible w16cex:durableId="252A5A98" w16cex:dateUtc="2021-11-01T12:22:00Z"/>
  <w16cex:commentExtensible w16cex:durableId="252A8D6A" w16cex:dateUtc="2021-11-01T15:59:00Z"/>
  <w16cex:commentExtensible w16cex:durableId="251AB0B9" w16cex:dateUtc="2021-10-20T14:14:00Z"/>
  <w16cex:commentExtensible w16cex:durableId="252A47F9" w16cex:dateUtc="2021-11-01T11:03:00Z"/>
  <w16cex:commentExtensible w16cex:durableId="252A5AD3" w16cex:dateUtc="2021-11-01T12:23:00Z"/>
  <w16cex:commentExtensible w16cex:durableId="252A8EC6" w16cex:dateUtc="2021-11-01T16:05:00Z"/>
  <w16cex:commentExtensible w16cex:durableId="251AB144" w16cex:dateUtc="2021-10-20T14:16:00Z"/>
  <w16cex:commentExtensible w16cex:durableId="252A4ACB" w16cex:dateUtc="2021-11-01T11:15:00Z"/>
  <w16cex:commentExtensible w16cex:durableId="252A5B43" w16cex:dateUtc="2021-11-01T12:25:00Z"/>
  <w16cex:commentExtensible w16cex:durableId="251AB178" w16cex:dateUtc="2021-10-20T14:17:00Z"/>
  <w16cex:commentExtensible w16cex:durableId="252A4B3B" w16cex:dateUtc="2021-11-01T11:17:00Z"/>
  <w16cex:commentExtensible w16cex:durableId="252A5B8E" w16cex:dateUtc="2021-11-01T12:26:00Z"/>
  <w16cex:commentExtensible w16cex:durableId="252A914F" w16cex:dateUtc="2021-11-01T16:16:00Z"/>
  <w16cex:commentExtensible w16cex:durableId="251AB1CD" w16cex:dateUtc="2021-10-20T14:18:00Z"/>
  <w16cex:commentExtensible w16cex:durableId="252A4BF7" w16cex:dateUtc="2021-11-01T11:20:00Z"/>
  <w16cex:commentExtensible w16cex:durableId="252A5BE8" w16cex:dateUtc="2021-11-01T12:28:00Z"/>
  <w16cex:commentExtensible w16cex:durableId="252A8FA7" w16cex:dateUtc="2021-11-01T16:09:00Z"/>
  <w16cex:commentExtensible w16cex:durableId="252A9CB3" w16cex:dateUtc="2021-11-01T17:04:00Z"/>
  <w16cex:commentExtensible w16cex:durableId="251AB203" w16cex:dateUtc="2021-10-20T14:19:00Z"/>
  <w16cex:commentExtensible w16cex:durableId="252A4DBA" w16cex:dateUtc="2021-11-01T11:27:00Z"/>
  <w16cex:commentExtensible w16cex:durableId="251AB282" w16cex:dateUtc="2021-10-20T14:21:00Z"/>
  <w16cex:commentExtensible w16cex:durableId="252A4ED0" w16cex:dateUtc="2021-11-01T11:32:00Z"/>
  <w16cex:commentExtensible w16cex:durableId="252A5C7A" w16cex:dateUtc="2021-11-01T12:30:00Z"/>
  <w16cex:commentExtensible w16cex:durableId="252A9A73" w16cex:dateUtc="2021-11-01T16: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27BF" w14:textId="77777777" w:rsidR="00BA7871" w:rsidRDefault="00BA7871" w:rsidP="003D573C">
      <w:pPr>
        <w:spacing w:after="0" w:line="240" w:lineRule="auto"/>
      </w:pPr>
      <w:r>
        <w:separator/>
      </w:r>
    </w:p>
  </w:endnote>
  <w:endnote w:type="continuationSeparator" w:id="0">
    <w:p w14:paraId="5075E1CF" w14:textId="77777777" w:rsidR="00BA7871" w:rsidRDefault="00BA7871" w:rsidP="003D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320711"/>
      <w:docPartObj>
        <w:docPartGallery w:val="Page Numbers (Bottom of Page)"/>
        <w:docPartUnique/>
      </w:docPartObj>
    </w:sdtPr>
    <w:sdtEndPr>
      <w:rPr>
        <w:noProof/>
      </w:rPr>
    </w:sdtEndPr>
    <w:sdtContent>
      <w:p w14:paraId="4C7728B5" w14:textId="44A0D444" w:rsidR="00E06D43" w:rsidRDefault="00E06D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315F38" w14:textId="77777777" w:rsidR="003D573C" w:rsidRDefault="003D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6EAE7" w14:textId="77777777" w:rsidR="00BA7871" w:rsidRDefault="00BA7871" w:rsidP="003D573C">
      <w:pPr>
        <w:spacing w:after="0" w:line="240" w:lineRule="auto"/>
      </w:pPr>
      <w:r>
        <w:separator/>
      </w:r>
    </w:p>
  </w:footnote>
  <w:footnote w:type="continuationSeparator" w:id="0">
    <w:p w14:paraId="28F83AA1" w14:textId="77777777" w:rsidR="00BA7871" w:rsidRDefault="00BA7871" w:rsidP="003D5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13F6" w14:textId="5D180942" w:rsidR="009244FB" w:rsidRDefault="009244FB">
    <w:pPr>
      <w:pStyle w:val="Header"/>
    </w:pPr>
  </w:p>
  <w:p w14:paraId="7E280DD4" w14:textId="77777777" w:rsidR="009244FB" w:rsidRDefault="00924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BD3"/>
    <w:multiLevelType w:val="hybridMultilevel"/>
    <w:tmpl w:val="926E3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3B6EC3"/>
    <w:multiLevelType w:val="hybridMultilevel"/>
    <w:tmpl w:val="9208E1DA"/>
    <w:lvl w:ilvl="0" w:tplc="FA96CE8C">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5F33EB"/>
    <w:multiLevelType w:val="hybridMultilevel"/>
    <w:tmpl w:val="471C63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21654A42"/>
    <w:multiLevelType w:val="hybridMultilevel"/>
    <w:tmpl w:val="DC72B55C"/>
    <w:lvl w:ilvl="0" w:tplc="1CAA1BC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510024"/>
    <w:multiLevelType w:val="hybridMultilevel"/>
    <w:tmpl w:val="F5CAE916"/>
    <w:lvl w:ilvl="0" w:tplc="774E8AC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F1B68"/>
    <w:multiLevelType w:val="hybridMultilevel"/>
    <w:tmpl w:val="46B8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51D08"/>
    <w:multiLevelType w:val="hybridMultilevel"/>
    <w:tmpl w:val="0026FEA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5F4EF2"/>
    <w:multiLevelType w:val="hybridMultilevel"/>
    <w:tmpl w:val="57D4B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8B58ED"/>
    <w:multiLevelType w:val="hybridMultilevel"/>
    <w:tmpl w:val="5A7CBF3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F72589F"/>
    <w:multiLevelType w:val="hybridMultilevel"/>
    <w:tmpl w:val="1BC009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FC1F42"/>
    <w:multiLevelType w:val="hybridMultilevel"/>
    <w:tmpl w:val="56A09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EB3473"/>
    <w:multiLevelType w:val="hybridMultilevel"/>
    <w:tmpl w:val="CE763064"/>
    <w:lvl w:ilvl="0" w:tplc="1CAA1BC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FD40A7"/>
    <w:multiLevelType w:val="hybridMultilevel"/>
    <w:tmpl w:val="2EBA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527416"/>
    <w:multiLevelType w:val="hybridMultilevel"/>
    <w:tmpl w:val="79A89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9158D3"/>
    <w:multiLevelType w:val="hybridMultilevel"/>
    <w:tmpl w:val="A82298B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2"/>
  </w:num>
  <w:num w:numId="8">
    <w:abstractNumId w:val="10"/>
  </w:num>
  <w:num w:numId="9">
    <w:abstractNumId w:val="7"/>
  </w:num>
  <w:num w:numId="10">
    <w:abstractNumId w:val="2"/>
  </w:num>
  <w:num w:numId="11">
    <w:abstractNumId w:val="9"/>
  </w:num>
  <w:num w:numId="12">
    <w:abstractNumId w:val="0"/>
  </w:num>
  <w:num w:numId="13">
    <w:abstractNumId w:val="9"/>
  </w:num>
  <w:num w:numId="14">
    <w:abstractNumId w:val="1"/>
  </w:num>
  <w:num w:numId="15">
    <w:abstractNumId w:val="14"/>
  </w:num>
  <w:num w:numId="16">
    <w:abstractNumId w:val="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90"/>
    <w:rsid w:val="00005687"/>
    <w:rsid w:val="00010E25"/>
    <w:rsid w:val="000126B0"/>
    <w:rsid w:val="000130B6"/>
    <w:rsid w:val="00021D6A"/>
    <w:rsid w:val="0002451D"/>
    <w:rsid w:val="000260F5"/>
    <w:rsid w:val="00027D6F"/>
    <w:rsid w:val="00032170"/>
    <w:rsid w:val="00036A1D"/>
    <w:rsid w:val="00042654"/>
    <w:rsid w:val="000539C5"/>
    <w:rsid w:val="00061C12"/>
    <w:rsid w:val="000624B1"/>
    <w:rsid w:val="0007223D"/>
    <w:rsid w:val="0007287F"/>
    <w:rsid w:val="00072A32"/>
    <w:rsid w:val="00081A85"/>
    <w:rsid w:val="000871D2"/>
    <w:rsid w:val="00091439"/>
    <w:rsid w:val="0009254C"/>
    <w:rsid w:val="000A25E9"/>
    <w:rsid w:val="000A2B13"/>
    <w:rsid w:val="000A7927"/>
    <w:rsid w:val="000B3B0D"/>
    <w:rsid w:val="000C05DE"/>
    <w:rsid w:val="000C0FD4"/>
    <w:rsid w:val="000D27E2"/>
    <w:rsid w:val="000D4131"/>
    <w:rsid w:val="000E53F2"/>
    <w:rsid w:val="000E5DE6"/>
    <w:rsid w:val="000F488E"/>
    <w:rsid w:val="0010433C"/>
    <w:rsid w:val="00123759"/>
    <w:rsid w:val="00133FF9"/>
    <w:rsid w:val="00141AD9"/>
    <w:rsid w:val="001431C5"/>
    <w:rsid w:val="0015370E"/>
    <w:rsid w:val="00160A0D"/>
    <w:rsid w:val="00163E72"/>
    <w:rsid w:val="0016611C"/>
    <w:rsid w:val="001662CB"/>
    <w:rsid w:val="001666FF"/>
    <w:rsid w:val="00170381"/>
    <w:rsid w:val="00177C6B"/>
    <w:rsid w:val="00182A24"/>
    <w:rsid w:val="00186BED"/>
    <w:rsid w:val="00187D84"/>
    <w:rsid w:val="001907F9"/>
    <w:rsid w:val="00195DF9"/>
    <w:rsid w:val="001A3C3B"/>
    <w:rsid w:val="001A4595"/>
    <w:rsid w:val="001C644E"/>
    <w:rsid w:val="001D007A"/>
    <w:rsid w:val="001D4378"/>
    <w:rsid w:val="001D5289"/>
    <w:rsid w:val="001D5C5F"/>
    <w:rsid w:val="001D6661"/>
    <w:rsid w:val="001E295C"/>
    <w:rsid w:val="001E3488"/>
    <w:rsid w:val="001F3C15"/>
    <w:rsid w:val="001F5209"/>
    <w:rsid w:val="00201302"/>
    <w:rsid w:val="00201B6B"/>
    <w:rsid w:val="00203B1E"/>
    <w:rsid w:val="002071E8"/>
    <w:rsid w:val="00210ADC"/>
    <w:rsid w:val="00221058"/>
    <w:rsid w:val="00232192"/>
    <w:rsid w:val="0023491B"/>
    <w:rsid w:val="002354C8"/>
    <w:rsid w:val="00241560"/>
    <w:rsid w:val="00241744"/>
    <w:rsid w:val="002445CC"/>
    <w:rsid w:val="00251D00"/>
    <w:rsid w:val="00257093"/>
    <w:rsid w:val="002612F4"/>
    <w:rsid w:val="002634B9"/>
    <w:rsid w:val="002652DD"/>
    <w:rsid w:val="00265D16"/>
    <w:rsid w:val="00266982"/>
    <w:rsid w:val="00270A5A"/>
    <w:rsid w:val="002809B5"/>
    <w:rsid w:val="002833D6"/>
    <w:rsid w:val="00287CF1"/>
    <w:rsid w:val="00291520"/>
    <w:rsid w:val="00294EA1"/>
    <w:rsid w:val="002B0363"/>
    <w:rsid w:val="002B5F6D"/>
    <w:rsid w:val="002C332C"/>
    <w:rsid w:val="002C41A4"/>
    <w:rsid w:val="002C48A2"/>
    <w:rsid w:val="002D2580"/>
    <w:rsid w:val="002D3294"/>
    <w:rsid w:val="002D3BD3"/>
    <w:rsid w:val="002E2137"/>
    <w:rsid w:val="002F31DF"/>
    <w:rsid w:val="002F3C5E"/>
    <w:rsid w:val="002F4D8B"/>
    <w:rsid w:val="002F5E92"/>
    <w:rsid w:val="00314BE4"/>
    <w:rsid w:val="003169F6"/>
    <w:rsid w:val="0032099B"/>
    <w:rsid w:val="003247FC"/>
    <w:rsid w:val="00327FA0"/>
    <w:rsid w:val="00333FE4"/>
    <w:rsid w:val="0033619D"/>
    <w:rsid w:val="00343196"/>
    <w:rsid w:val="003450D8"/>
    <w:rsid w:val="00345C69"/>
    <w:rsid w:val="00350B74"/>
    <w:rsid w:val="003510E6"/>
    <w:rsid w:val="00352120"/>
    <w:rsid w:val="00355933"/>
    <w:rsid w:val="003634B6"/>
    <w:rsid w:val="00363C92"/>
    <w:rsid w:val="003724D0"/>
    <w:rsid w:val="00375481"/>
    <w:rsid w:val="003870D7"/>
    <w:rsid w:val="0038735F"/>
    <w:rsid w:val="0039184A"/>
    <w:rsid w:val="00393112"/>
    <w:rsid w:val="003A4EAA"/>
    <w:rsid w:val="003A75B6"/>
    <w:rsid w:val="003B263F"/>
    <w:rsid w:val="003C4F53"/>
    <w:rsid w:val="003D36ED"/>
    <w:rsid w:val="003D573C"/>
    <w:rsid w:val="003D5AC8"/>
    <w:rsid w:val="003E156D"/>
    <w:rsid w:val="003E4F9D"/>
    <w:rsid w:val="003F0250"/>
    <w:rsid w:val="003F144E"/>
    <w:rsid w:val="00410999"/>
    <w:rsid w:val="00410BEC"/>
    <w:rsid w:val="0041336A"/>
    <w:rsid w:val="00413A8F"/>
    <w:rsid w:val="00420237"/>
    <w:rsid w:val="00432A62"/>
    <w:rsid w:val="00457A58"/>
    <w:rsid w:val="00462294"/>
    <w:rsid w:val="00470846"/>
    <w:rsid w:val="0047181E"/>
    <w:rsid w:val="0048118C"/>
    <w:rsid w:val="00483BD3"/>
    <w:rsid w:val="004933FB"/>
    <w:rsid w:val="00494172"/>
    <w:rsid w:val="00495F94"/>
    <w:rsid w:val="00497269"/>
    <w:rsid w:val="004A4C86"/>
    <w:rsid w:val="004A4D0C"/>
    <w:rsid w:val="004A4E91"/>
    <w:rsid w:val="004C1A1F"/>
    <w:rsid w:val="004C6E3B"/>
    <w:rsid w:val="004D13EB"/>
    <w:rsid w:val="004D19FE"/>
    <w:rsid w:val="004D1BFE"/>
    <w:rsid w:val="004D277B"/>
    <w:rsid w:val="004D55FA"/>
    <w:rsid w:val="004E20B6"/>
    <w:rsid w:val="004F27A4"/>
    <w:rsid w:val="004F44F3"/>
    <w:rsid w:val="005038C0"/>
    <w:rsid w:val="005121B5"/>
    <w:rsid w:val="0051749B"/>
    <w:rsid w:val="00524FD6"/>
    <w:rsid w:val="00526918"/>
    <w:rsid w:val="0053477E"/>
    <w:rsid w:val="0054395D"/>
    <w:rsid w:val="0054594D"/>
    <w:rsid w:val="00545AD7"/>
    <w:rsid w:val="00553CC8"/>
    <w:rsid w:val="00553DF5"/>
    <w:rsid w:val="005642D0"/>
    <w:rsid w:val="00565586"/>
    <w:rsid w:val="005672CF"/>
    <w:rsid w:val="0057079C"/>
    <w:rsid w:val="00570C31"/>
    <w:rsid w:val="005717E0"/>
    <w:rsid w:val="00584008"/>
    <w:rsid w:val="005879DA"/>
    <w:rsid w:val="005A2680"/>
    <w:rsid w:val="005A284D"/>
    <w:rsid w:val="005A6B23"/>
    <w:rsid w:val="005B04DA"/>
    <w:rsid w:val="005B3F68"/>
    <w:rsid w:val="005C1750"/>
    <w:rsid w:val="005C3C97"/>
    <w:rsid w:val="005D028C"/>
    <w:rsid w:val="005D0A31"/>
    <w:rsid w:val="005D35DC"/>
    <w:rsid w:val="005D4D98"/>
    <w:rsid w:val="005D62DE"/>
    <w:rsid w:val="005E01A7"/>
    <w:rsid w:val="005F0786"/>
    <w:rsid w:val="006038DE"/>
    <w:rsid w:val="00607AE3"/>
    <w:rsid w:val="00616655"/>
    <w:rsid w:val="00621535"/>
    <w:rsid w:val="00624E5D"/>
    <w:rsid w:val="00626610"/>
    <w:rsid w:val="00633882"/>
    <w:rsid w:val="00634D69"/>
    <w:rsid w:val="00636E39"/>
    <w:rsid w:val="00640B01"/>
    <w:rsid w:val="00642005"/>
    <w:rsid w:val="00650394"/>
    <w:rsid w:val="00654347"/>
    <w:rsid w:val="006556C8"/>
    <w:rsid w:val="00661720"/>
    <w:rsid w:val="00664076"/>
    <w:rsid w:val="00664233"/>
    <w:rsid w:val="0066697E"/>
    <w:rsid w:val="00672934"/>
    <w:rsid w:val="00676801"/>
    <w:rsid w:val="00677263"/>
    <w:rsid w:val="00681309"/>
    <w:rsid w:val="006836CD"/>
    <w:rsid w:val="00691855"/>
    <w:rsid w:val="00693E34"/>
    <w:rsid w:val="00697575"/>
    <w:rsid w:val="006A4890"/>
    <w:rsid w:val="006A6A6A"/>
    <w:rsid w:val="006B48AE"/>
    <w:rsid w:val="006C6217"/>
    <w:rsid w:val="006D5A53"/>
    <w:rsid w:val="006D66A5"/>
    <w:rsid w:val="006D7D93"/>
    <w:rsid w:val="006E15AF"/>
    <w:rsid w:val="006E2124"/>
    <w:rsid w:val="006E6E24"/>
    <w:rsid w:val="006F4350"/>
    <w:rsid w:val="006F46B0"/>
    <w:rsid w:val="006F5C5B"/>
    <w:rsid w:val="00701673"/>
    <w:rsid w:val="007105AE"/>
    <w:rsid w:val="00712865"/>
    <w:rsid w:val="007146C6"/>
    <w:rsid w:val="00717BD4"/>
    <w:rsid w:val="00724E4E"/>
    <w:rsid w:val="007254F4"/>
    <w:rsid w:val="00737CEC"/>
    <w:rsid w:val="00740432"/>
    <w:rsid w:val="007446A3"/>
    <w:rsid w:val="00747593"/>
    <w:rsid w:val="00754738"/>
    <w:rsid w:val="0075790D"/>
    <w:rsid w:val="00766A85"/>
    <w:rsid w:val="007745F0"/>
    <w:rsid w:val="00776F23"/>
    <w:rsid w:val="00777714"/>
    <w:rsid w:val="0078537E"/>
    <w:rsid w:val="0078551F"/>
    <w:rsid w:val="00787475"/>
    <w:rsid w:val="007919DE"/>
    <w:rsid w:val="00792FA9"/>
    <w:rsid w:val="007968B0"/>
    <w:rsid w:val="00796D8C"/>
    <w:rsid w:val="007A2BFF"/>
    <w:rsid w:val="007B2C46"/>
    <w:rsid w:val="007B2EAF"/>
    <w:rsid w:val="007B69E3"/>
    <w:rsid w:val="007C3021"/>
    <w:rsid w:val="007D0BAE"/>
    <w:rsid w:val="007D3BB2"/>
    <w:rsid w:val="007D7D19"/>
    <w:rsid w:val="007E5D19"/>
    <w:rsid w:val="00810480"/>
    <w:rsid w:val="008210B3"/>
    <w:rsid w:val="008226B3"/>
    <w:rsid w:val="00825BEC"/>
    <w:rsid w:val="00832CB2"/>
    <w:rsid w:val="008356AE"/>
    <w:rsid w:val="00850BEF"/>
    <w:rsid w:val="008515B7"/>
    <w:rsid w:val="00854651"/>
    <w:rsid w:val="0085565B"/>
    <w:rsid w:val="00855840"/>
    <w:rsid w:val="00860445"/>
    <w:rsid w:val="00865AF6"/>
    <w:rsid w:val="00874AD4"/>
    <w:rsid w:val="0087722E"/>
    <w:rsid w:val="008804E2"/>
    <w:rsid w:val="008859A5"/>
    <w:rsid w:val="00886DBD"/>
    <w:rsid w:val="008877C2"/>
    <w:rsid w:val="00887E41"/>
    <w:rsid w:val="00891991"/>
    <w:rsid w:val="00893291"/>
    <w:rsid w:val="00896CE5"/>
    <w:rsid w:val="008A2C9E"/>
    <w:rsid w:val="008A4891"/>
    <w:rsid w:val="008B4500"/>
    <w:rsid w:val="008B4DAB"/>
    <w:rsid w:val="008D0D66"/>
    <w:rsid w:val="008D1016"/>
    <w:rsid w:val="008D6E21"/>
    <w:rsid w:val="008E08DE"/>
    <w:rsid w:val="008E562B"/>
    <w:rsid w:val="008E5E67"/>
    <w:rsid w:val="008F2BE1"/>
    <w:rsid w:val="009041C7"/>
    <w:rsid w:val="00904D95"/>
    <w:rsid w:val="00905C26"/>
    <w:rsid w:val="009063F7"/>
    <w:rsid w:val="009124AF"/>
    <w:rsid w:val="009143B6"/>
    <w:rsid w:val="0091440D"/>
    <w:rsid w:val="00917590"/>
    <w:rsid w:val="0092252B"/>
    <w:rsid w:val="009244FB"/>
    <w:rsid w:val="009258E7"/>
    <w:rsid w:val="009304F2"/>
    <w:rsid w:val="00935224"/>
    <w:rsid w:val="00945D50"/>
    <w:rsid w:val="00946A7F"/>
    <w:rsid w:val="00950A3C"/>
    <w:rsid w:val="00950C37"/>
    <w:rsid w:val="0095548C"/>
    <w:rsid w:val="00956C37"/>
    <w:rsid w:val="00962731"/>
    <w:rsid w:val="00965200"/>
    <w:rsid w:val="00967EA1"/>
    <w:rsid w:val="009806F4"/>
    <w:rsid w:val="0098411C"/>
    <w:rsid w:val="00986D8B"/>
    <w:rsid w:val="0098738B"/>
    <w:rsid w:val="00992593"/>
    <w:rsid w:val="0099281E"/>
    <w:rsid w:val="009A1071"/>
    <w:rsid w:val="009A4F16"/>
    <w:rsid w:val="009B3D5A"/>
    <w:rsid w:val="009B5053"/>
    <w:rsid w:val="009C364A"/>
    <w:rsid w:val="009D2C73"/>
    <w:rsid w:val="009D3E7C"/>
    <w:rsid w:val="009D6784"/>
    <w:rsid w:val="009D6998"/>
    <w:rsid w:val="009E1359"/>
    <w:rsid w:val="009E1B78"/>
    <w:rsid w:val="009E3EF5"/>
    <w:rsid w:val="009E4759"/>
    <w:rsid w:val="009E65ED"/>
    <w:rsid w:val="009F3673"/>
    <w:rsid w:val="009F3E7A"/>
    <w:rsid w:val="009F49C4"/>
    <w:rsid w:val="00A00BF6"/>
    <w:rsid w:val="00A01A2E"/>
    <w:rsid w:val="00A023E7"/>
    <w:rsid w:val="00A04472"/>
    <w:rsid w:val="00A061AA"/>
    <w:rsid w:val="00A137E9"/>
    <w:rsid w:val="00A158BD"/>
    <w:rsid w:val="00A20A52"/>
    <w:rsid w:val="00A25F8F"/>
    <w:rsid w:val="00A366E5"/>
    <w:rsid w:val="00A43D29"/>
    <w:rsid w:val="00A54527"/>
    <w:rsid w:val="00A54A36"/>
    <w:rsid w:val="00A56051"/>
    <w:rsid w:val="00A579E6"/>
    <w:rsid w:val="00A65E68"/>
    <w:rsid w:val="00A66BC6"/>
    <w:rsid w:val="00A77249"/>
    <w:rsid w:val="00A77E0D"/>
    <w:rsid w:val="00A8309B"/>
    <w:rsid w:val="00A83AAF"/>
    <w:rsid w:val="00A83EBB"/>
    <w:rsid w:val="00A84AAB"/>
    <w:rsid w:val="00A906ED"/>
    <w:rsid w:val="00A931CE"/>
    <w:rsid w:val="00A97140"/>
    <w:rsid w:val="00AA0C99"/>
    <w:rsid w:val="00AA5035"/>
    <w:rsid w:val="00AB38F0"/>
    <w:rsid w:val="00AB4162"/>
    <w:rsid w:val="00AB516D"/>
    <w:rsid w:val="00AB7102"/>
    <w:rsid w:val="00AC1C7A"/>
    <w:rsid w:val="00AC1F4C"/>
    <w:rsid w:val="00AC27A1"/>
    <w:rsid w:val="00AD584B"/>
    <w:rsid w:val="00AD6361"/>
    <w:rsid w:val="00AD66E4"/>
    <w:rsid w:val="00AE09DD"/>
    <w:rsid w:val="00AF3AFA"/>
    <w:rsid w:val="00AF71E0"/>
    <w:rsid w:val="00B00658"/>
    <w:rsid w:val="00B0531E"/>
    <w:rsid w:val="00B2114C"/>
    <w:rsid w:val="00B225FB"/>
    <w:rsid w:val="00B24904"/>
    <w:rsid w:val="00B36F48"/>
    <w:rsid w:val="00B40BD7"/>
    <w:rsid w:val="00B44E32"/>
    <w:rsid w:val="00B453C4"/>
    <w:rsid w:val="00B469F6"/>
    <w:rsid w:val="00B54E99"/>
    <w:rsid w:val="00B61BCF"/>
    <w:rsid w:val="00B70371"/>
    <w:rsid w:val="00B71B3F"/>
    <w:rsid w:val="00B725DA"/>
    <w:rsid w:val="00B75698"/>
    <w:rsid w:val="00B81A01"/>
    <w:rsid w:val="00B82491"/>
    <w:rsid w:val="00B84AD5"/>
    <w:rsid w:val="00B84C66"/>
    <w:rsid w:val="00B85508"/>
    <w:rsid w:val="00B91775"/>
    <w:rsid w:val="00B9460B"/>
    <w:rsid w:val="00BA1EE2"/>
    <w:rsid w:val="00BA482B"/>
    <w:rsid w:val="00BA7871"/>
    <w:rsid w:val="00BB21E1"/>
    <w:rsid w:val="00BB2C75"/>
    <w:rsid w:val="00BB432C"/>
    <w:rsid w:val="00BB5983"/>
    <w:rsid w:val="00BC2ACD"/>
    <w:rsid w:val="00BC474B"/>
    <w:rsid w:val="00BC6515"/>
    <w:rsid w:val="00BD419A"/>
    <w:rsid w:val="00BD4755"/>
    <w:rsid w:val="00BD58A0"/>
    <w:rsid w:val="00BD74CE"/>
    <w:rsid w:val="00BE00D1"/>
    <w:rsid w:val="00BF16CF"/>
    <w:rsid w:val="00BF4D17"/>
    <w:rsid w:val="00BF6AEE"/>
    <w:rsid w:val="00BF7A09"/>
    <w:rsid w:val="00C0058F"/>
    <w:rsid w:val="00C02589"/>
    <w:rsid w:val="00C05991"/>
    <w:rsid w:val="00C11139"/>
    <w:rsid w:val="00C26598"/>
    <w:rsid w:val="00C50F44"/>
    <w:rsid w:val="00C53D90"/>
    <w:rsid w:val="00C57BE4"/>
    <w:rsid w:val="00C62F3A"/>
    <w:rsid w:val="00C6421F"/>
    <w:rsid w:val="00C649FD"/>
    <w:rsid w:val="00C666C5"/>
    <w:rsid w:val="00C67B4D"/>
    <w:rsid w:val="00C70F80"/>
    <w:rsid w:val="00C73FF7"/>
    <w:rsid w:val="00C75707"/>
    <w:rsid w:val="00C767B0"/>
    <w:rsid w:val="00C85F1B"/>
    <w:rsid w:val="00C86BB0"/>
    <w:rsid w:val="00C94EFB"/>
    <w:rsid w:val="00CA0CE9"/>
    <w:rsid w:val="00CA4179"/>
    <w:rsid w:val="00CA50CF"/>
    <w:rsid w:val="00CB220F"/>
    <w:rsid w:val="00CB7DA4"/>
    <w:rsid w:val="00CC1F01"/>
    <w:rsid w:val="00CC3EAD"/>
    <w:rsid w:val="00CD0B33"/>
    <w:rsid w:val="00CD4873"/>
    <w:rsid w:val="00CE178C"/>
    <w:rsid w:val="00CE1AB2"/>
    <w:rsid w:val="00CF2022"/>
    <w:rsid w:val="00D10DF3"/>
    <w:rsid w:val="00D12C3E"/>
    <w:rsid w:val="00D13682"/>
    <w:rsid w:val="00D16C9D"/>
    <w:rsid w:val="00D20486"/>
    <w:rsid w:val="00D223F3"/>
    <w:rsid w:val="00D22FB6"/>
    <w:rsid w:val="00D23F35"/>
    <w:rsid w:val="00D24FC3"/>
    <w:rsid w:val="00D2637D"/>
    <w:rsid w:val="00D27502"/>
    <w:rsid w:val="00D30AAE"/>
    <w:rsid w:val="00D33A26"/>
    <w:rsid w:val="00D37F99"/>
    <w:rsid w:val="00D44658"/>
    <w:rsid w:val="00D45710"/>
    <w:rsid w:val="00D50C0D"/>
    <w:rsid w:val="00D53C28"/>
    <w:rsid w:val="00D53D77"/>
    <w:rsid w:val="00D53F41"/>
    <w:rsid w:val="00D669BB"/>
    <w:rsid w:val="00D700DF"/>
    <w:rsid w:val="00D819C1"/>
    <w:rsid w:val="00D85CE2"/>
    <w:rsid w:val="00D87788"/>
    <w:rsid w:val="00D93BC7"/>
    <w:rsid w:val="00DA1CDA"/>
    <w:rsid w:val="00DA46EE"/>
    <w:rsid w:val="00DB6308"/>
    <w:rsid w:val="00DC0347"/>
    <w:rsid w:val="00DD556E"/>
    <w:rsid w:val="00DE1420"/>
    <w:rsid w:val="00DE50FC"/>
    <w:rsid w:val="00DE5359"/>
    <w:rsid w:val="00DE5790"/>
    <w:rsid w:val="00DF05E1"/>
    <w:rsid w:val="00DF27AE"/>
    <w:rsid w:val="00E01749"/>
    <w:rsid w:val="00E04390"/>
    <w:rsid w:val="00E06D43"/>
    <w:rsid w:val="00E121FE"/>
    <w:rsid w:val="00E22FED"/>
    <w:rsid w:val="00E325E7"/>
    <w:rsid w:val="00E3273A"/>
    <w:rsid w:val="00E332E4"/>
    <w:rsid w:val="00E44A3C"/>
    <w:rsid w:val="00E44C0D"/>
    <w:rsid w:val="00E4654A"/>
    <w:rsid w:val="00E541D9"/>
    <w:rsid w:val="00E6390A"/>
    <w:rsid w:val="00E66EF1"/>
    <w:rsid w:val="00E70E37"/>
    <w:rsid w:val="00E7666E"/>
    <w:rsid w:val="00E80F03"/>
    <w:rsid w:val="00E82589"/>
    <w:rsid w:val="00E930C9"/>
    <w:rsid w:val="00E95B04"/>
    <w:rsid w:val="00EA2E8A"/>
    <w:rsid w:val="00EB7153"/>
    <w:rsid w:val="00EC1EBD"/>
    <w:rsid w:val="00EC493F"/>
    <w:rsid w:val="00ED0713"/>
    <w:rsid w:val="00ED1E03"/>
    <w:rsid w:val="00ED3190"/>
    <w:rsid w:val="00ED40A4"/>
    <w:rsid w:val="00ED6494"/>
    <w:rsid w:val="00EE5C70"/>
    <w:rsid w:val="00EE5E5E"/>
    <w:rsid w:val="00EF0662"/>
    <w:rsid w:val="00EF3518"/>
    <w:rsid w:val="00EF4CF5"/>
    <w:rsid w:val="00EF557D"/>
    <w:rsid w:val="00EF5EC8"/>
    <w:rsid w:val="00EF6915"/>
    <w:rsid w:val="00F0357D"/>
    <w:rsid w:val="00F05523"/>
    <w:rsid w:val="00F07E28"/>
    <w:rsid w:val="00F146A9"/>
    <w:rsid w:val="00F157A3"/>
    <w:rsid w:val="00F1610C"/>
    <w:rsid w:val="00F21168"/>
    <w:rsid w:val="00F22225"/>
    <w:rsid w:val="00F23C7A"/>
    <w:rsid w:val="00F272E4"/>
    <w:rsid w:val="00F2757A"/>
    <w:rsid w:val="00F412E0"/>
    <w:rsid w:val="00F413B3"/>
    <w:rsid w:val="00F454DF"/>
    <w:rsid w:val="00F524DA"/>
    <w:rsid w:val="00F55E29"/>
    <w:rsid w:val="00F6573F"/>
    <w:rsid w:val="00F6797F"/>
    <w:rsid w:val="00F7270E"/>
    <w:rsid w:val="00F7482F"/>
    <w:rsid w:val="00F77E94"/>
    <w:rsid w:val="00F82745"/>
    <w:rsid w:val="00F845D8"/>
    <w:rsid w:val="00F847DF"/>
    <w:rsid w:val="00FA2A8F"/>
    <w:rsid w:val="00FA2C98"/>
    <w:rsid w:val="00FA4D2B"/>
    <w:rsid w:val="00FA6727"/>
    <w:rsid w:val="00FB61E3"/>
    <w:rsid w:val="00FC3257"/>
    <w:rsid w:val="00FD0944"/>
    <w:rsid w:val="00FE0A4F"/>
    <w:rsid w:val="00FE5D39"/>
    <w:rsid w:val="00FF0102"/>
    <w:rsid w:val="00FF07E1"/>
    <w:rsid w:val="00FF394A"/>
    <w:rsid w:val="00FF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78F28"/>
  <w15:chartTrackingRefBased/>
  <w15:docId w15:val="{5BCDD0BC-3AAE-40EA-B536-6D82F60B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D90"/>
    <w:pPr>
      <w:spacing w:line="256" w:lineRule="auto"/>
    </w:pPr>
  </w:style>
  <w:style w:type="paragraph" w:styleId="Heading1">
    <w:name w:val="heading 1"/>
    <w:basedOn w:val="Normal"/>
    <w:next w:val="Normal"/>
    <w:link w:val="Heading1Char"/>
    <w:uiPriority w:val="9"/>
    <w:qFormat/>
    <w:rsid w:val="00E06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90"/>
    <w:pPr>
      <w:spacing w:line="252" w:lineRule="auto"/>
      <w:ind w:left="720"/>
      <w:contextualSpacing/>
    </w:pPr>
  </w:style>
  <w:style w:type="paragraph" w:styleId="Title">
    <w:name w:val="Title"/>
    <w:basedOn w:val="Normal"/>
    <w:next w:val="Normal"/>
    <w:link w:val="TitleChar"/>
    <w:uiPriority w:val="10"/>
    <w:qFormat/>
    <w:rsid w:val="007016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701673"/>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Default">
    <w:name w:val="Default"/>
    <w:uiPriority w:val="99"/>
    <w:rsid w:val="00B00658"/>
    <w:pPr>
      <w:autoSpaceDE w:val="0"/>
      <w:autoSpaceDN w:val="0"/>
      <w:adjustRightInd w:val="0"/>
      <w:spacing w:after="0" w:line="240" w:lineRule="auto"/>
    </w:pPr>
    <w:rPr>
      <w:rFonts w:eastAsiaTheme="minorEastAsia"/>
      <w:color w:val="000000"/>
      <w:lang w:eastAsia="en-GB"/>
    </w:rPr>
  </w:style>
  <w:style w:type="character" w:styleId="Hyperlink">
    <w:name w:val="Hyperlink"/>
    <w:basedOn w:val="DefaultParagraphFont"/>
    <w:uiPriority w:val="99"/>
    <w:unhideWhenUsed/>
    <w:rsid w:val="00553CC8"/>
    <w:rPr>
      <w:color w:val="0563C1" w:themeColor="hyperlink"/>
      <w:u w:val="single"/>
    </w:rPr>
  </w:style>
  <w:style w:type="table" w:styleId="TableGrid">
    <w:name w:val="Table Grid"/>
    <w:basedOn w:val="TableNormal"/>
    <w:uiPriority w:val="59"/>
    <w:rsid w:val="004D55FA"/>
    <w:pPr>
      <w:spacing w:after="0" w:line="240" w:lineRule="auto"/>
    </w:pPr>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73C"/>
  </w:style>
  <w:style w:type="paragraph" w:styleId="Footer">
    <w:name w:val="footer"/>
    <w:basedOn w:val="Normal"/>
    <w:link w:val="FooterChar"/>
    <w:uiPriority w:val="99"/>
    <w:unhideWhenUsed/>
    <w:rsid w:val="003D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73C"/>
  </w:style>
  <w:style w:type="paragraph" w:styleId="CommentText">
    <w:name w:val="annotation text"/>
    <w:basedOn w:val="Normal"/>
    <w:link w:val="CommentTextChar"/>
    <w:uiPriority w:val="99"/>
    <w:unhideWhenUsed/>
    <w:rsid w:val="000A7927"/>
    <w:pPr>
      <w:spacing w:line="240" w:lineRule="auto"/>
    </w:pPr>
    <w:rPr>
      <w:sz w:val="20"/>
      <w:szCs w:val="20"/>
    </w:rPr>
  </w:style>
  <w:style w:type="character" w:customStyle="1" w:styleId="CommentTextChar">
    <w:name w:val="Comment Text Char"/>
    <w:basedOn w:val="DefaultParagraphFont"/>
    <w:link w:val="CommentText"/>
    <w:uiPriority w:val="99"/>
    <w:rsid w:val="000A7927"/>
    <w:rPr>
      <w:sz w:val="20"/>
      <w:szCs w:val="20"/>
    </w:rPr>
  </w:style>
  <w:style w:type="paragraph" w:styleId="BalloonText">
    <w:name w:val="Balloon Text"/>
    <w:basedOn w:val="Normal"/>
    <w:link w:val="BalloonTextChar"/>
    <w:uiPriority w:val="99"/>
    <w:semiHidden/>
    <w:unhideWhenUsed/>
    <w:rsid w:val="00266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82"/>
    <w:rPr>
      <w:rFonts w:ascii="Segoe UI" w:hAnsi="Segoe UI" w:cs="Segoe UI"/>
      <w:sz w:val="18"/>
      <w:szCs w:val="18"/>
    </w:rPr>
  </w:style>
  <w:style w:type="character" w:customStyle="1" w:styleId="Heading1Char">
    <w:name w:val="Heading 1 Char"/>
    <w:basedOn w:val="DefaultParagraphFont"/>
    <w:link w:val="Heading1"/>
    <w:uiPriority w:val="9"/>
    <w:rsid w:val="00E06D4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06D43"/>
    <w:pPr>
      <w:spacing w:line="259" w:lineRule="auto"/>
      <w:outlineLvl w:val="9"/>
    </w:pPr>
    <w:rPr>
      <w:lang w:val="en-US"/>
    </w:rPr>
  </w:style>
  <w:style w:type="paragraph" w:styleId="TOC1">
    <w:name w:val="toc 1"/>
    <w:basedOn w:val="Normal"/>
    <w:next w:val="Normal"/>
    <w:autoRedefine/>
    <w:uiPriority w:val="39"/>
    <w:unhideWhenUsed/>
    <w:rsid w:val="00E06D43"/>
    <w:pPr>
      <w:spacing w:after="100"/>
    </w:pPr>
  </w:style>
  <w:style w:type="character" w:styleId="CommentReference">
    <w:name w:val="annotation reference"/>
    <w:basedOn w:val="DefaultParagraphFont"/>
    <w:uiPriority w:val="99"/>
    <w:semiHidden/>
    <w:unhideWhenUsed/>
    <w:rsid w:val="00FA2C98"/>
    <w:rPr>
      <w:sz w:val="16"/>
      <w:szCs w:val="16"/>
    </w:rPr>
  </w:style>
  <w:style w:type="paragraph" w:styleId="CommentSubject">
    <w:name w:val="annotation subject"/>
    <w:basedOn w:val="CommentText"/>
    <w:next w:val="CommentText"/>
    <w:link w:val="CommentSubjectChar"/>
    <w:uiPriority w:val="99"/>
    <w:semiHidden/>
    <w:unhideWhenUsed/>
    <w:rsid w:val="00FA2C98"/>
    <w:rPr>
      <w:b/>
      <w:bCs/>
    </w:rPr>
  </w:style>
  <w:style w:type="character" w:customStyle="1" w:styleId="CommentSubjectChar">
    <w:name w:val="Comment Subject Char"/>
    <w:basedOn w:val="CommentTextChar"/>
    <w:link w:val="CommentSubject"/>
    <w:uiPriority w:val="99"/>
    <w:semiHidden/>
    <w:rsid w:val="00FA2C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8659">
      <w:bodyDiv w:val="1"/>
      <w:marLeft w:val="0"/>
      <w:marRight w:val="0"/>
      <w:marTop w:val="0"/>
      <w:marBottom w:val="0"/>
      <w:divBdr>
        <w:top w:val="none" w:sz="0" w:space="0" w:color="auto"/>
        <w:left w:val="none" w:sz="0" w:space="0" w:color="auto"/>
        <w:bottom w:val="none" w:sz="0" w:space="0" w:color="auto"/>
        <w:right w:val="none" w:sz="0" w:space="0" w:color="auto"/>
      </w:divBdr>
    </w:div>
    <w:div w:id="186259525">
      <w:bodyDiv w:val="1"/>
      <w:marLeft w:val="0"/>
      <w:marRight w:val="0"/>
      <w:marTop w:val="0"/>
      <w:marBottom w:val="0"/>
      <w:divBdr>
        <w:top w:val="none" w:sz="0" w:space="0" w:color="auto"/>
        <w:left w:val="none" w:sz="0" w:space="0" w:color="auto"/>
        <w:bottom w:val="none" w:sz="0" w:space="0" w:color="auto"/>
        <w:right w:val="none" w:sz="0" w:space="0" w:color="auto"/>
      </w:divBdr>
    </w:div>
    <w:div w:id="228156177">
      <w:bodyDiv w:val="1"/>
      <w:marLeft w:val="0"/>
      <w:marRight w:val="0"/>
      <w:marTop w:val="0"/>
      <w:marBottom w:val="0"/>
      <w:divBdr>
        <w:top w:val="none" w:sz="0" w:space="0" w:color="auto"/>
        <w:left w:val="none" w:sz="0" w:space="0" w:color="auto"/>
        <w:bottom w:val="none" w:sz="0" w:space="0" w:color="auto"/>
        <w:right w:val="none" w:sz="0" w:space="0" w:color="auto"/>
      </w:divBdr>
    </w:div>
    <w:div w:id="384522300">
      <w:bodyDiv w:val="1"/>
      <w:marLeft w:val="0"/>
      <w:marRight w:val="0"/>
      <w:marTop w:val="0"/>
      <w:marBottom w:val="0"/>
      <w:divBdr>
        <w:top w:val="none" w:sz="0" w:space="0" w:color="auto"/>
        <w:left w:val="none" w:sz="0" w:space="0" w:color="auto"/>
        <w:bottom w:val="none" w:sz="0" w:space="0" w:color="auto"/>
        <w:right w:val="none" w:sz="0" w:space="0" w:color="auto"/>
      </w:divBdr>
    </w:div>
    <w:div w:id="448594499">
      <w:bodyDiv w:val="1"/>
      <w:marLeft w:val="0"/>
      <w:marRight w:val="0"/>
      <w:marTop w:val="0"/>
      <w:marBottom w:val="0"/>
      <w:divBdr>
        <w:top w:val="none" w:sz="0" w:space="0" w:color="auto"/>
        <w:left w:val="none" w:sz="0" w:space="0" w:color="auto"/>
        <w:bottom w:val="none" w:sz="0" w:space="0" w:color="auto"/>
        <w:right w:val="none" w:sz="0" w:space="0" w:color="auto"/>
      </w:divBdr>
    </w:div>
    <w:div w:id="841966668">
      <w:bodyDiv w:val="1"/>
      <w:marLeft w:val="0"/>
      <w:marRight w:val="0"/>
      <w:marTop w:val="0"/>
      <w:marBottom w:val="0"/>
      <w:divBdr>
        <w:top w:val="none" w:sz="0" w:space="0" w:color="auto"/>
        <w:left w:val="none" w:sz="0" w:space="0" w:color="auto"/>
        <w:bottom w:val="none" w:sz="0" w:space="0" w:color="auto"/>
        <w:right w:val="none" w:sz="0" w:space="0" w:color="auto"/>
      </w:divBdr>
    </w:div>
    <w:div w:id="874661130">
      <w:bodyDiv w:val="1"/>
      <w:marLeft w:val="0"/>
      <w:marRight w:val="0"/>
      <w:marTop w:val="0"/>
      <w:marBottom w:val="0"/>
      <w:divBdr>
        <w:top w:val="none" w:sz="0" w:space="0" w:color="auto"/>
        <w:left w:val="none" w:sz="0" w:space="0" w:color="auto"/>
        <w:bottom w:val="none" w:sz="0" w:space="0" w:color="auto"/>
        <w:right w:val="none" w:sz="0" w:space="0" w:color="auto"/>
      </w:divBdr>
    </w:div>
    <w:div w:id="999698446">
      <w:bodyDiv w:val="1"/>
      <w:marLeft w:val="0"/>
      <w:marRight w:val="0"/>
      <w:marTop w:val="0"/>
      <w:marBottom w:val="0"/>
      <w:divBdr>
        <w:top w:val="none" w:sz="0" w:space="0" w:color="auto"/>
        <w:left w:val="none" w:sz="0" w:space="0" w:color="auto"/>
        <w:bottom w:val="none" w:sz="0" w:space="0" w:color="auto"/>
        <w:right w:val="none" w:sz="0" w:space="0" w:color="auto"/>
      </w:divBdr>
    </w:div>
    <w:div w:id="1007248276">
      <w:bodyDiv w:val="1"/>
      <w:marLeft w:val="0"/>
      <w:marRight w:val="0"/>
      <w:marTop w:val="0"/>
      <w:marBottom w:val="0"/>
      <w:divBdr>
        <w:top w:val="none" w:sz="0" w:space="0" w:color="auto"/>
        <w:left w:val="none" w:sz="0" w:space="0" w:color="auto"/>
        <w:bottom w:val="none" w:sz="0" w:space="0" w:color="auto"/>
        <w:right w:val="none" w:sz="0" w:space="0" w:color="auto"/>
      </w:divBdr>
    </w:div>
    <w:div w:id="1015768908">
      <w:bodyDiv w:val="1"/>
      <w:marLeft w:val="0"/>
      <w:marRight w:val="0"/>
      <w:marTop w:val="0"/>
      <w:marBottom w:val="0"/>
      <w:divBdr>
        <w:top w:val="none" w:sz="0" w:space="0" w:color="auto"/>
        <w:left w:val="none" w:sz="0" w:space="0" w:color="auto"/>
        <w:bottom w:val="none" w:sz="0" w:space="0" w:color="auto"/>
        <w:right w:val="none" w:sz="0" w:space="0" w:color="auto"/>
      </w:divBdr>
    </w:div>
    <w:div w:id="1091121629">
      <w:bodyDiv w:val="1"/>
      <w:marLeft w:val="0"/>
      <w:marRight w:val="0"/>
      <w:marTop w:val="0"/>
      <w:marBottom w:val="0"/>
      <w:divBdr>
        <w:top w:val="none" w:sz="0" w:space="0" w:color="auto"/>
        <w:left w:val="none" w:sz="0" w:space="0" w:color="auto"/>
        <w:bottom w:val="none" w:sz="0" w:space="0" w:color="auto"/>
        <w:right w:val="none" w:sz="0" w:space="0" w:color="auto"/>
      </w:divBdr>
    </w:div>
    <w:div w:id="1120298955">
      <w:bodyDiv w:val="1"/>
      <w:marLeft w:val="0"/>
      <w:marRight w:val="0"/>
      <w:marTop w:val="0"/>
      <w:marBottom w:val="0"/>
      <w:divBdr>
        <w:top w:val="none" w:sz="0" w:space="0" w:color="auto"/>
        <w:left w:val="none" w:sz="0" w:space="0" w:color="auto"/>
        <w:bottom w:val="none" w:sz="0" w:space="0" w:color="auto"/>
        <w:right w:val="none" w:sz="0" w:space="0" w:color="auto"/>
      </w:divBdr>
    </w:div>
    <w:div w:id="1319771620">
      <w:bodyDiv w:val="1"/>
      <w:marLeft w:val="0"/>
      <w:marRight w:val="0"/>
      <w:marTop w:val="0"/>
      <w:marBottom w:val="0"/>
      <w:divBdr>
        <w:top w:val="none" w:sz="0" w:space="0" w:color="auto"/>
        <w:left w:val="none" w:sz="0" w:space="0" w:color="auto"/>
        <w:bottom w:val="none" w:sz="0" w:space="0" w:color="auto"/>
        <w:right w:val="none" w:sz="0" w:space="0" w:color="auto"/>
      </w:divBdr>
    </w:div>
    <w:div w:id="1358048474">
      <w:bodyDiv w:val="1"/>
      <w:marLeft w:val="0"/>
      <w:marRight w:val="0"/>
      <w:marTop w:val="0"/>
      <w:marBottom w:val="0"/>
      <w:divBdr>
        <w:top w:val="none" w:sz="0" w:space="0" w:color="auto"/>
        <w:left w:val="none" w:sz="0" w:space="0" w:color="auto"/>
        <w:bottom w:val="none" w:sz="0" w:space="0" w:color="auto"/>
        <w:right w:val="none" w:sz="0" w:space="0" w:color="auto"/>
      </w:divBdr>
    </w:div>
    <w:div w:id="1369721132">
      <w:bodyDiv w:val="1"/>
      <w:marLeft w:val="0"/>
      <w:marRight w:val="0"/>
      <w:marTop w:val="0"/>
      <w:marBottom w:val="0"/>
      <w:divBdr>
        <w:top w:val="none" w:sz="0" w:space="0" w:color="auto"/>
        <w:left w:val="none" w:sz="0" w:space="0" w:color="auto"/>
        <w:bottom w:val="none" w:sz="0" w:space="0" w:color="auto"/>
        <w:right w:val="none" w:sz="0" w:space="0" w:color="auto"/>
      </w:divBdr>
    </w:div>
    <w:div w:id="1378511866">
      <w:bodyDiv w:val="1"/>
      <w:marLeft w:val="0"/>
      <w:marRight w:val="0"/>
      <w:marTop w:val="0"/>
      <w:marBottom w:val="0"/>
      <w:divBdr>
        <w:top w:val="none" w:sz="0" w:space="0" w:color="auto"/>
        <w:left w:val="none" w:sz="0" w:space="0" w:color="auto"/>
        <w:bottom w:val="none" w:sz="0" w:space="0" w:color="auto"/>
        <w:right w:val="none" w:sz="0" w:space="0" w:color="auto"/>
      </w:divBdr>
    </w:div>
    <w:div w:id="1435858852">
      <w:bodyDiv w:val="1"/>
      <w:marLeft w:val="0"/>
      <w:marRight w:val="0"/>
      <w:marTop w:val="0"/>
      <w:marBottom w:val="0"/>
      <w:divBdr>
        <w:top w:val="none" w:sz="0" w:space="0" w:color="auto"/>
        <w:left w:val="none" w:sz="0" w:space="0" w:color="auto"/>
        <w:bottom w:val="none" w:sz="0" w:space="0" w:color="auto"/>
        <w:right w:val="none" w:sz="0" w:space="0" w:color="auto"/>
      </w:divBdr>
    </w:div>
    <w:div w:id="1486125767">
      <w:bodyDiv w:val="1"/>
      <w:marLeft w:val="0"/>
      <w:marRight w:val="0"/>
      <w:marTop w:val="0"/>
      <w:marBottom w:val="0"/>
      <w:divBdr>
        <w:top w:val="none" w:sz="0" w:space="0" w:color="auto"/>
        <w:left w:val="none" w:sz="0" w:space="0" w:color="auto"/>
        <w:bottom w:val="none" w:sz="0" w:space="0" w:color="auto"/>
        <w:right w:val="none" w:sz="0" w:space="0" w:color="auto"/>
      </w:divBdr>
    </w:div>
    <w:div w:id="1648852217">
      <w:bodyDiv w:val="1"/>
      <w:marLeft w:val="0"/>
      <w:marRight w:val="0"/>
      <w:marTop w:val="0"/>
      <w:marBottom w:val="0"/>
      <w:divBdr>
        <w:top w:val="none" w:sz="0" w:space="0" w:color="auto"/>
        <w:left w:val="none" w:sz="0" w:space="0" w:color="auto"/>
        <w:bottom w:val="none" w:sz="0" w:space="0" w:color="auto"/>
        <w:right w:val="none" w:sz="0" w:space="0" w:color="auto"/>
      </w:divBdr>
    </w:div>
    <w:div w:id="1654334779">
      <w:bodyDiv w:val="1"/>
      <w:marLeft w:val="0"/>
      <w:marRight w:val="0"/>
      <w:marTop w:val="0"/>
      <w:marBottom w:val="0"/>
      <w:divBdr>
        <w:top w:val="none" w:sz="0" w:space="0" w:color="auto"/>
        <w:left w:val="none" w:sz="0" w:space="0" w:color="auto"/>
        <w:bottom w:val="none" w:sz="0" w:space="0" w:color="auto"/>
        <w:right w:val="none" w:sz="0" w:space="0" w:color="auto"/>
      </w:divBdr>
    </w:div>
    <w:div w:id="1670865435">
      <w:bodyDiv w:val="1"/>
      <w:marLeft w:val="0"/>
      <w:marRight w:val="0"/>
      <w:marTop w:val="0"/>
      <w:marBottom w:val="0"/>
      <w:divBdr>
        <w:top w:val="none" w:sz="0" w:space="0" w:color="auto"/>
        <w:left w:val="none" w:sz="0" w:space="0" w:color="auto"/>
        <w:bottom w:val="none" w:sz="0" w:space="0" w:color="auto"/>
        <w:right w:val="none" w:sz="0" w:space="0" w:color="auto"/>
      </w:divBdr>
    </w:div>
    <w:div w:id="1851094706">
      <w:bodyDiv w:val="1"/>
      <w:marLeft w:val="0"/>
      <w:marRight w:val="0"/>
      <w:marTop w:val="0"/>
      <w:marBottom w:val="0"/>
      <w:divBdr>
        <w:top w:val="none" w:sz="0" w:space="0" w:color="auto"/>
        <w:left w:val="none" w:sz="0" w:space="0" w:color="auto"/>
        <w:bottom w:val="none" w:sz="0" w:space="0" w:color="auto"/>
        <w:right w:val="none" w:sz="0" w:space="0" w:color="auto"/>
      </w:divBdr>
    </w:div>
    <w:div w:id="1861434012">
      <w:bodyDiv w:val="1"/>
      <w:marLeft w:val="0"/>
      <w:marRight w:val="0"/>
      <w:marTop w:val="0"/>
      <w:marBottom w:val="0"/>
      <w:divBdr>
        <w:top w:val="none" w:sz="0" w:space="0" w:color="auto"/>
        <w:left w:val="none" w:sz="0" w:space="0" w:color="auto"/>
        <w:bottom w:val="none" w:sz="0" w:space="0" w:color="auto"/>
        <w:right w:val="none" w:sz="0" w:space="0" w:color="auto"/>
      </w:divBdr>
    </w:div>
    <w:div w:id="1935355510">
      <w:bodyDiv w:val="1"/>
      <w:marLeft w:val="0"/>
      <w:marRight w:val="0"/>
      <w:marTop w:val="0"/>
      <w:marBottom w:val="0"/>
      <w:divBdr>
        <w:top w:val="none" w:sz="0" w:space="0" w:color="auto"/>
        <w:left w:val="none" w:sz="0" w:space="0" w:color="auto"/>
        <w:bottom w:val="none" w:sz="0" w:space="0" w:color="auto"/>
        <w:right w:val="none" w:sz="0" w:space="0" w:color="auto"/>
      </w:divBdr>
    </w:div>
    <w:div w:id="2094282008">
      <w:bodyDiv w:val="1"/>
      <w:marLeft w:val="0"/>
      <w:marRight w:val="0"/>
      <w:marTop w:val="0"/>
      <w:marBottom w:val="0"/>
      <w:divBdr>
        <w:top w:val="none" w:sz="0" w:space="0" w:color="auto"/>
        <w:left w:val="none" w:sz="0" w:space="0" w:color="auto"/>
        <w:bottom w:val="none" w:sz="0" w:space="0" w:color="auto"/>
        <w:right w:val="none" w:sz="0" w:space="0" w:color="auto"/>
      </w:divBdr>
    </w:div>
    <w:div w:id="21245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br01.safelinks.protection.outlook.com/?url=http%3A%2F%2Fwww.dorsetcouncil.gov.uk%2Fhrda&amp;data=04%7C01%7Cchris.kippax%40bcpcouncil.gov.uk%7C1319f0084a314b72e08308d95111bc36%7Cc946331335e140e4944add798ec9e488%7C1%7C0%7C637629958880912157%7CUnknown%7CTWFpbGZsb3d8eyJWIjoiMC4wLjAwMDAiLCJQIjoiV2luMzIiLCJBTiI6Ik1haWwiLCJXVCI6Mn0%3D%7C1000&amp;sdata=7RvhKORy9DHBLrFYi9Ezvkqk40emsvjd0fvVwrplrAQ%3D&amp;reserved=0"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Claire Hughes</cp:lastModifiedBy>
  <cp:revision>3</cp:revision>
  <dcterms:created xsi:type="dcterms:W3CDTF">2021-11-14T20:43:00Z</dcterms:created>
  <dcterms:modified xsi:type="dcterms:W3CDTF">2021-11-14T22:30:00Z</dcterms:modified>
</cp:coreProperties>
</file>